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7" w:rsidRPr="00C40357" w:rsidRDefault="00C40357" w:rsidP="00C40357">
      <w:pPr>
        <w:shd w:val="clear" w:color="auto" w:fill="FFFFFF"/>
        <w:spacing w:after="0" w:line="326" w:lineRule="atLeast"/>
        <w:jc w:val="both"/>
        <w:outlineLvl w:val="1"/>
        <w:rPr>
          <w:rFonts w:ascii="Arial" w:eastAsia="Times New Roman" w:hAnsi="Arial" w:cs="Arial"/>
          <w:b/>
          <w:color w:val="383838"/>
          <w:sz w:val="36"/>
          <w:szCs w:val="28"/>
          <w:lang w:eastAsia="ru-RU"/>
        </w:rPr>
      </w:pPr>
      <w:proofErr w:type="spellStart"/>
      <w:r w:rsidRPr="00C40357">
        <w:rPr>
          <w:rFonts w:ascii="Arial" w:eastAsia="Times New Roman" w:hAnsi="Arial" w:cs="Arial"/>
          <w:b/>
          <w:color w:val="383838"/>
          <w:sz w:val="36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b/>
          <w:color w:val="383838"/>
          <w:sz w:val="36"/>
          <w:szCs w:val="28"/>
          <w:lang w:eastAsia="ru-RU"/>
        </w:rPr>
        <w:t xml:space="preserve"> 100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772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Смазочно-охлаждающая жидкость</w:t>
      </w: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отлично подходящая при работе с металлами. Для разбавления используется вода.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Описание продукта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100</w:t>
      </w: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относится к индустриальным продуктам фирмы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Данная смазочно-охлаждающая жидкость в процессе применения смешивается с водой и обладает подходящими качествами для обработки металла. Основой для данной СОЖ являются качественные базовые масла, добавки, эмульгаторы (без хлора). Благодаря этому,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подходит для металлообработки в различных сферах. Данная СОЖ рассчитана на разбавление как </w:t>
      </w:r>
      <w:proofErr w:type="gram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мягкой</w:t>
      </w:r>
      <w:proofErr w:type="gram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и жесткой водой (с повышенным содержанием солей), обладает низким пенообразованием и самое главное, хорошо предотвращает образование ржавчины на механизмах.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Мобилкат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не нуждается в обслуживании и предназначена для применения в передовом оборудовании, при работе с которыми решающими факторами являются высокий КПД, длительная работа до проведения ремонта, точность обработки и отсутствие вреда окружающей среде.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является концентратом, который необходимо разбавлять водой непосредственно перед использованием.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без проблем разводится в воде любого </w:t>
      </w:r>
      <w:proofErr w:type="gram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качества</w:t>
      </w:r>
      <w:proofErr w:type="gram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результате чего получается стандартная эмульсия на масляной основе молочного цвета, которая обладает грубодисперсными свойствами. Из-за того, что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обладает различными рабочими характеристиками, ее можно считать универсальной СОЖ для большого круга операций, связанных с обработкой черных и цветных металлов, кроме того, расход данной СОЖ очень небольшой.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Особенности и преимущества  </w:t>
      </w:r>
    </w:p>
    <w:p w:rsid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Основной целью использования </w:t>
      </w: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в современном оборудовании является увеличение производительности труда благодаря достижению хороших рабочих показателей.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3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8"/>
        <w:gridCol w:w="6804"/>
      </w:tblGrid>
      <w:tr w:rsidR="00C40357" w:rsidRPr="00C40357" w:rsidTr="00C40357">
        <w:trPr>
          <w:tblHeader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single" w:sz="6" w:space="0" w:color="CFCFCF"/>
              <w:right w:val="outset" w:sz="6" w:space="0" w:color="auto"/>
            </w:tcBorders>
            <w:shd w:val="clear" w:color="auto" w:fill="E8E8E8"/>
            <w:tcMar>
              <w:top w:w="41" w:type="dxa"/>
              <w:left w:w="136" w:type="dxa"/>
              <w:bottom w:w="41" w:type="dxa"/>
              <w:right w:w="136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single" w:sz="6" w:space="0" w:color="CFCFCF"/>
              <w:right w:val="outset" w:sz="6" w:space="0" w:color="auto"/>
            </w:tcBorders>
            <w:shd w:val="clear" w:color="auto" w:fill="E8E8E8"/>
            <w:tcMar>
              <w:top w:w="41" w:type="dxa"/>
              <w:left w:w="136" w:type="dxa"/>
              <w:bottom w:w="41" w:type="dxa"/>
              <w:right w:w="136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Преимущества и потенциальные выгоды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Образует стабильные эмульсии и растворы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Простота в применении и обслуживании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Стабильность в течение длительного срока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Увеличивается срок службы партии </w:t>
            </w:r>
            <w:proofErr w:type="gram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СОЖ</w:t>
            </w:r>
            <w:proofErr w:type="gram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ослабляются неприятные запахи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Низкая склонность к пенообразованию 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Улучшенные рабочие параметры даже в системах высокого давления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Противодействует образованию липких отложений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Повышается чистота станков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Высокий уровень защиты от коррозии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Снижается объем техобслуживания станков и переработки материалов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Хорошо отделяет мелкие частицы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Повышается </w:t>
            </w:r>
            <w:proofErr w:type="spell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фильтруемость</w:t>
            </w:r>
            <w:proofErr w:type="spell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качество обработанной поверхности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Широкий спектр применения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Возможность унификации СОЖ и сокращения складских запасов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Совместима</w:t>
            </w:r>
            <w:proofErr w:type="gram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маслами для направляющих скольжения станков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Попавшее в СОЖ масло легко отделяется и удаляется</w:t>
            </w:r>
          </w:p>
        </w:tc>
      </w:tr>
      <w:tr w:rsidR="00C40357" w:rsidRPr="00C40357" w:rsidTr="00C40357"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Нейтральный запах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Улучшаются условия на рабочем месте</w:t>
            </w:r>
          </w:p>
        </w:tc>
      </w:tr>
    </w:tbl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Применение 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Mobilcut</w:t>
      </w:r>
      <w:proofErr w:type="spellEnd"/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 используется в случае обработки механическим способом сталей, нетрудных в обработке, а также медных сплавов в следующих операциях: фрезерование, токарные работы, резка, расточка, сверление и развертка.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40357" w:rsidRPr="00C40357" w:rsidRDefault="00C40357" w:rsidP="00C4035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Типичные показатели  </w:t>
      </w:r>
    </w:p>
    <w:tbl>
      <w:tblPr>
        <w:tblW w:w="60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9"/>
        <w:gridCol w:w="2750"/>
      </w:tblGrid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Mobilcut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Внешний</w:t>
            </w: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</w:t>
            </w:r>
            <w:proofErr w:type="spell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концентрата  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Коричневая жидкость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Внешний вид в разведенном состоянии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Молочная грубодисперсная эмульсия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Тип СОЖ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Эмульсол</w:t>
            </w:r>
            <w:proofErr w:type="spellEnd"/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Содержание минерального масла (в концентрате)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pH</w:t>
            </w:r>
            <w:proofErr w:type="spell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при 5% концентрации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Критическая концентрация при испытании на коррозию (DIN 51360/</w:t>
            </w:r>
            <w:proofErr w:type="spellStart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Il</w:t>
            </w:r>
            <w:proofErr w:type="spellEnd"/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), %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7%</w:t>
            </w:r>
          </w:p>
        </w:tc>
      </w:tr>
      <w:tr w:rsidR="00C40357" w:rsidRPr="00C40357" w:rsidTr="00C40357"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Поправочный коэффициент рефрактометра</w:t>
            </w:r>
          </w:p>
        </w:tc>
        <w:tc>
          <w:tcPr>
            <w:tcW w:w="0" w:type="auto"/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C40357" w:rsidRPr="00C40357" w:rsidRDefault="00C40357" w:rsidP="00C40357">
            <w:pPr>
              <w:spacing w:after="0" w:line="245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03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0,95</w:t>
            </w:r>
          </w:p>
        </w:tc>
      </w:tr>
    </w:tbl>
    <w:p w:rsidR="00C40357" w:rsidRPr="00C40357" w:rsidRDefault="00C40357" w:rsidP="00C40357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403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C49A1" w:rsidRPr="00C40357" w:rsidRDefault="008C49A1" w:rsidP="00C40357">
      <w:pPr>
        <w:jc w:val="both"/>
        <w:rPr>
          <w:sz w:val="28"/>
          <w:szCs w:val="28"/>
        </w:rPr>
      </w:pPr>
    </w:p>
    <w:sectPr w:rsidR="008C49A1" w:rsidRPr="00C40357" w:rsidSect="00C40357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357"/>
    <w:rsid w:val="00757721"/>
    <w:rsid w:val="008C49A1"/>
    <w:rsid w:val="00C40357"/>
    <w:rsid w:val="00E6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A1"/>
  </w:style>
  <w:style w:type="paragraph" w:styleId="2">
    <w:name w:val="heading 2"/>
    <w:basedOn w:val="a"/>
    <w:link w:val="20"/>
    <w:uiPriority w:val="9"/>
    <w:qFormat/>
    <w:rsid w:val="00C40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3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4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357"/>
    <w:rPr>
      <w:b/>
      <w:bCs/>
    </w:rPr>
  </w:style>
  <w:style w:type="character" w:customStyle="1" w:styleId="apple-converted-space">
    <w:name w:val="apple-converted-space"/>
    <w:basedOn w:val="a0"/>
    <w:rsid w:val="00C40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Akrom</dc:creator>
  <cp:lastModifiedBy>Akrom</cp:lastModifiedBy>
  <cp:revision>3</cp:revision>
  <cp:lastPrinted>2014-07-11T12:33:00Z</cp:lastPrinted>
  <dcterms:created xsi:type="dcterms:W3CDTF">2014-07-11T12:31:00Z</dcterms:created>
  <dcterms:modified xsi:type="dcterms:W3CDTF">2014-10-10T06:23:00Z</dcterms:modified>
</cp:coreProperties>
</file>