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74" w:rsidRPr="00E30474" w:rsidRDefault="00E30474" w:rsidP="00E30474">
      <w:pPr>
        <w:rPr>
          <w:b/>
          <w:sz w:val="32"/>
          <w:szCs w:val="32"/>
          <w:lang w:val="en-US"/>
        </w:rPr>
      </w:pPr>
      <w:r w:rsidRPr="00E30474">
        <w:rPr>
          <w:b/>
          <w:sz w:val="32"/>
          <w:szCs w:val="32"/>
          <w:lang w:val="en-US"/>
        </w:rPr>
        <w:t xml:space="preserve">Mobil </w:t>
      </w:r>
      <w:proofErr w:type="spellStart"/>
      <w:r w:rsidRPr="00E30474">
        <w:rPr>
          <w:b/>
          <w:sz w:val="32"/>
          <w:szCs w:val="32"/>
          <w:lang w:val="en-US"/>
        </w:rPr>
        <w:t>Delvac</w:t>
      </w:r>
      <w:proofErr w:type="spellEnd"/>
      <w:r w:rsidRPr="00E30474">
        <w:rPr>
          <w:b/>
          <w:sz w:val="32"/>
          <w:szCs w:val="32"/>
          <w:lang w:val="en-US"/>
        </w:rPr>
        <w:t xml:space="preserve"> Super 20W-50  </w:t>
      </w:r>
    </w:p>
    <w:p w:rsidR="00E30474" w:rsidRPr="00E30474" w:rsidRDefault="00E30474" w:rsidP="00E30474">
      <w:r w:rsidRPr="00E30474">
        <w:t>описание продукта</w:t>
      </w:r>
    </w:p>
    <w:p w:rsidR="00E30474" w:rsidRPr="00E30474" w:rsidRDefault="00E30474" w:rsidP="00E30474">
      <w:proofErr w:type="spellStart"/>
      <w:r w:rsidRPr="00E30474">
        <w:t>Mobil</w:t>
      </w:r>
      <w:proofErr w:type="spellEnd"/>
      <w:r w:rsidRPr="00E30474">
        <w:t xml:space="preserve"> </w:t>
      </w:r>
      <w:proofErr w:type="spellStart"/>
      <w:r w:rsidRPr="00E30474">
        <w:t>Delvac</w:t>
      </w:r>
      <w:proofErr w:type="spellEnd"/>
      <w:r w:rsidRPr="00E30474">
        <w:t xml:space="preserve"> </w:t>
      </w:r>
      <w:proofErr w:type="spellStart"/>
      <w:r w:rsidRPr="00E30474">
        <w:t>Super</w:t>
      </w:r>
      <w:proofErr w:type="spellEnd"/>
      <w:r w:rsidRPr="00E30474">
        <w:t xml:space="preserve"> 20W-50 - это высокоэффективное, тяжелое моторное масло, которое обеспечивает надежную защиту дизельных двигателей, работающих в тяжелых условиях эксплуатации и внедорожных сервисов. </w:t>
      </w:r>
      <w:proofErr w:type="spellStart"/>
      <w:proofErr w:type="gramStart"/>
      <w:r w:rsidRPr="00E30474">
        <w:t>Mobil</w:t>
      </w:r>
      <w:proofErr w:type="spellEnd"/>
      <w:r w:rsidRPr="00E30474">
        <w:t xml:space="preserve"> </w:t>
      </w:r>
      <w:proofErr w:type="spellStart"/>
      <w:r w:rsidRPr="00E30474">
        <w:t>Delvac</w:t>
      </w:r>
      <w:proofErr w:type="spellEnd"/>
      <w:r w:rsidRPr="00E30474">
        <w:t xml:space="preserve"> </w:t>
      </w:r>
      <w:proofErr w:type="spellStart"/>
      <w:r w:rsidRPr="00E30474">
        <w:t>Super</w:t>
      </w:r>
      <w:proofErr w:type="spellEnd"/>
      <w:r w:rsidRPr="00E30474">
        <w:t xml:space="preserve"> 20W-50 рекомендуется </w:t>
      </w:r>
      <w:proofErr w:type="spellStart"/>
      <w:r w:rsidRPr="00E30474">
        <w:t>ExxonMobil</w:t>
      </w:r>
      <w:proofErr w:type="spellEnd"/>
      <w:r w:rsidRPr="00E30474">
        <w:t xml:space="preserve"> для использования в широком спектре применений в тяжелых условиях эксплуатации и в условиях эксплуатации в автомобильной, строительной и сельскохозяйственной отраслях.</w:t>
      </w:r>
      <w:proofErr w:type="gramEnd"/>
      <w:r w:rsidRPr="00E30474">
        <w:t> Он также подходит для бензиновых двигателей</w:t>
      </w:r>
    </w:p>
    <w:p w:rsidR="00E30474" w:rsidRPr="00E30474" w:rsidRDefault="00E30474" w:rsidP="00E30474">
      <w:r w:rsidRPr="00E30474">
        <w:t>Особенности и преимущества</w:t>
      </w:r>
    </w:p>
    <w:p w:rsidR="00E30474" w:rsidRPr="00E30474" w:rsidRDefault="00E30474" w:rsidP="00E30474">
      <w:pPr>
        <w:ind w:right="1275"/>
      </w:pPr>
      <w:r w:rsidRPr="00E30474">
        <w:t>К основным преимуществам относятся:</w:t>
      </w:r>
    </w:p>
    <w:tbl>
      <w:tblPr>
        <w:tblW w:w="19924" w:type="dxa"/>
        <w:tblInd w:w="-589" w:type="dxa"/>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4537"/>
        <w:gridCol w:w="15387"/>
      </w:tblGrid>
      <w:tr w:rsidR="00E30474" w:rsidRPr="00E30474" w:rsidTr="00E30474">
        <w:tc>
          <w:tcPr>
            <w:tcW w:w="4537" w:type="dxa"/>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rPr>
                <w:b/>
                <w:bCs/>
              </w:rPr>
            </w:pPr>
            <w:r w:rsidRPr="00E30474">
              <w:rPr>
                <w:b/>
                <w:bCs/>
              </w:rPr>
              <w:t>Особенности </w:t>
            </w:r>
          </w:p>
        </w:tc>
        <w:tc>
          <w:tcPr>
            <w:tcW w:w="15387" w:type="dxa"/>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rPr>
                <w:b/>
                <w:bCs/>
              </w:rPr>
            </w:pPr>
            <w:r w:rsidRPr="00E30474">
              <w:rPr>
                <w:b/>
                <w:bCs/>
              </w:rPr>
              <w:t>Преимущества и потенциальные выгоды </w:t>
            </w:r>
          </w:p>
        </w:tc>
      </w:tr>
      <w:tr w:rsidR="00E30474" w:rsidRPr="00E30474" w:rsidTr="00E30474">
        <w:tc>
          <w:tcPr>
            <w:tcW w:w="4537" w:type="dxa"/>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r w:rsidRPr="00E30474">
              <w:t>Термическая и окислительная стабильность </w:t>
            </w:r>
          </w:p>
        </w:tc>
        <w:tc>
          <w:tcPr>
            <w:tcW w:w="15387" w:type="dxa"/>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r w:rsidRPr="00E30474">
              <w:t>Контроль накопления и отложения осадка </w:t>
            </w:r>
          </w:p>
        </w:tc>
      </w:tr>
      <w:tr w:rsidR="00E30474" w:rsidRPr="00E30474" w:rsidTr="00E30474">
        <w:tc>
          <w:tcPr>
            <w:tcW w:w="4537" w:type="dxa"/>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r w:rsidRPr="00E30474">
              <w:t xml:space="preserve">Отличная моющая способность / </w:t>
            </w:r>
            <w:proofErr w:type="spellStart"/>
            <w:r w:rsidRPr="00E30474">
              <w:t>диспергируемость</w:t>
            </w:r>
            <w:proofErr w:type="spellEnd"/>
            <w:r w:rsidRPr="00E30474">
              <w:t> </w:t>
            </w:r>
          </w:p>
        </w:tc>
        <w:tc>
          <w:tcPr>
            <w:tcW w:w="15387" w:type="dxa"/>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r w:rsidRPr="00E30474">
              <w:t>Чистые двигатели и более длительный срок службы двигателя </w:t>
            </w:r>
          </w:p>
        </w:tc>
      </w:tr>
      <w:tr w:rsidR="00E30474" w:rsidRPr="00E30474" w:rsidTr="00E30474">
        <w:tc>
          <w:tcPr>
            <w:tcW w:w="4537" w:type="dxa"/>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r w:rsidRPr="00E30474">
              <w:t>Стабильность при сдвиге </w:t>
            </w:r>
          </w:p>
        </w:tc>
        <w:tc>
          <w:tcPr>
            <w:tcW w:w="15387" w:type="dxa"/>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r w:rsidRPr="00E30474">
              <w:t>Помогает снизить потребление масла и износ </w:t>
            </w:r>
          </w:p>
        </w:tc>
      </w:tr>
    </w:tbl>
    <w:p w:rsidR="00E30474" w:rsidRPr="00E30474" w:rsidRDefault="00E30474" w:rsidP="00E30474">
      <w:r w:rsidRPr="00E30474">
        <w:t> </w:t>
      </w:r>
    </w:p>
    <w:p w:rsidR="00E30474" w:rsidRPr="00E30474" w:rsidRDefault="00E30474" w:rsidP="00E30474">
      <w:r w:rsidRPr="00E30474">
        <w:t>Приложения</w:t>
      </w:r>
    </w:p>
    <w:p w:rsidR="00E30474" w:rsidRPr="00E30474" w:rsidRDefault="00E30474" w:rsidP="00E30474">
      <w:r w:rsidRPr="00E30474">
        <w:t xml:space="preserve">       Рекомендовано </w:t>
      </w:r>
      <w:proofErr w:type="spellStart"/>
      <w:r w:rsidRPr="00E30474">
        <w:t>ExxonMobil</w:t>
      </w:r>
      <w:proofErr w:type="spellEnd"/>
      <w:r w:rsidRPr="00E30474">
        <w:t xml:space="preserve"> для использования </w:t>
      </w:r>
      <w:proofErr w:type="gramStart"/>
      <w:r w:rsidRPr="00E30474">
        <w:t>в</w:t>
      </w:r>
      <w:proofErr w:type="gramEnd"/>
      <w:r w:rsidRPr="00E30474">
        <w:t>:</w:t>
      </w:r>
    </w:p>
    <w:p w:rsidR="00E30474" w:rsidRPr="00E30474" w:rsidRDefault="00E30474" w:rsidP="00E30474">
      <w:pPr>
        <w:numPr>
          <w:ilvl w:val="0"/>
          <w:numId w:val="2"/>
        </w:numPr>
      </w:pPr>
      <w:r w:rsidRPr="00E30474">
        <w:t>Дизельное оборудование от ведущих производителей дизельных двигателей</w:t>
      </w:r>
    </w:p>
    <w:p w:rsidR="00E30474" w:rsidRPr="00E30474" w:rsidRDefault="00E30474" w:rsidP="00E30474">
      <w:pPr>
        <w:numPr>
          <w:ilvl w:val="0"/>
          <w:numId w:val="2"/>
        </w:numPr>
      </w:pPr>
      <w:r w:rsidRPr="00E30474">
        <w:t xml:space="preserve">На автомобилях </w:t>
      </w:r>
      <w:proofErr w:type="gramStart"/>
      <w:r w:rsidRPr="00E30474">
        <w:t>легкой</w:t>
      </w:r>
      <w:proofErr w:type="gramEnd"/>
      <w:r w:rsidRPr="00E30474">
        <w:t xml:space="preserve"> и тяжелой грузовой</w:t>
      </w:r>
    </w:p>
    <w:p w:rsidR="00E30474" w:rsidRPr="00E30474" w:rsidRDefault="00E30474" w:rsidP="00E30474">
      <w:pPr>
        <w:numPr>
          <w:ilvl w:val="0"/>
          <w:numId w:val="2"/>
        </w:numPr>
      </w:pPr>
      <w:r w:rsidRPr="00E30474">
        <w:t>Внедорожные отрасли промышленности, включая: грузоперевозки, строительство, добычу полезных ископаемых и сельское хозяйство</w:t>
      </w:r>
    </w:p>
    <w:p w:rsidR="00E30474" w:rsidRPr="00E30474" w:rsidRDefault="00E30474" w:rsidP="00E30474">
      <w:pPr>
        <w:numPr>
          <w:ilvl w:val="0"/>
          <w:numId w:val="2"/>
        </w:numPr>
      </w:pPr>
      <w:r w:rsidRPr="00E30474">
        <w:t>Смешанные дизельные / бензиновые двигатели</w:t>
      </w:r>
    </w:p>
    <w:p w:rsidR="00E30474" w:rsidRDefault="00E30474" w:rsidP="00E30474">
      <w:r>
        <w:t>Технические характеристики и одобрения</w:t>
      </w:r>
    </w:p>
    <w:p w:rsidR="00E30474" w:rsidRDefault="00E30474" w:rsidP="00E30474">
      <w:proofErr w:type="spellStart"/>
      <w:r>
        <w:t>Mobil</w:t>
      </w:r>
      <w:proofErr w:type="spellEnd"/>
      <w:r>
        <w:t xml:space="preserve"> </w:t>
      </w:r>
      <w:proofErr w:type="spellStart"/>
      <w:r>
        <w:t>Delvac</w:t>
      </w:r>
      <w:proofErr w:type="spellEnd"/>
      <w:r>
        <w:t xml:space="preserve"> </w:t>
      </w:r>
      <w:proofErr w:type="spellStart"/>
      <w:r>
        <w:t>Super</w:t>
      </w:r>
      <w:proofErr w:type="spellEnd"/>
      <w:r>
        <w:t xml:space="preserve"> 20W-50 рекомендуется </w:t>
      </w:r>
      <w:proofErr w:type="spellStart"/>
      <w:r>
        <w:t>ExxonMobil</w:t>
      </w:r>
      <w:proofErr w:type="spellEnd"/>
      <w:r>
        <w:t xml:space="preserve"> для использования в приложениях, требующих:</w:t>
      </w:r>
      <w:r>
        <w:tab/>
        <w:t xml:space="preserve">20W-50 </w:t>
      </w:r>
    </w:p>
    <w:p w:rsidR="00E30474" w:rsidRPr="00991A40" w:rsidRDefault="00991A40" w:rsidP="00E30474">
      <w:pPr>
        <w:rPr>
          <w:lang w:val="en-US"/>
        </w:rPr>
      </w:pPr>
      <w:r>
        <w:rPr>
          <w:lang w:val="en-US"/>
        </w:rPr>
        <w:t>API CF / CF-4 / SF / SG</w:t>
      </w:r>
    </w:p>
    <w:p w:rsidR="00972CB4" w:rsidRDefault="00972CB4" w:rsidP="00E30474">
      <w:pPr>
        <w:shd w:val="clear" w:color="auto" w:fill="FFFFFF"/>
        <w:spacing w:before="300" w:after="150" w:line="240" w:lineRule="auto"/>
        <w:outlineLvl w:val="1"/>
        <w:rPr>
          <w:rFonts w:ascii="EMprintLight" w:eastAsia="Times New Roman" w:hAnsi="EMprintLight" w:cs="Times New Roman"/>
          <w:color w:val="2B2626"/>
          <w:sz w:val="36"/>
          <w:szCs w:val="36"/>
          <w:lang w:val="en-US" w:eastAsia="ru-RU"/>
        </w:rPr>
      </w:pPr>
    </w:p>
    <w:p w:rsidR="00E30474" w:rsidRPr="00E30474" w:rsidRDefault="00E30474" w:rsidP="00E30474">
      <w:pPr>
        <w:shd w:val="clear" w:color="auto" w:fill="FFFFFF"/>
        <w:spacing w:before="300" w:after="150" w:line="240" w:lineRule="auto"/>
        <w:outlineLvl w:val="1"/>
        <w:rPr>
          <w:rFonts w:ascii="EMprintLight" w:eastAsia="Times New Roman" w:hAnsi="EMprintLight" w:cs="Times New Roman"/>
          <w:color w:val="2B2626"/>
          <w:sz w:val="36"/>
          <w:szCs w:val="36"/>
          <w:lang w:eastAsia="ru-RU"/>
        </w:rPr>
      </w:pPr>
      <w:bookmarkStart w:id="0" w:name="_GoBack"/>
      <w:bookmarkEnd w:id="0"/>
      <w:r w:rsidRPr="00E30474">
        <w:rPr>
          <w:rFonts w:ascii="EMprintLight" w:eastAsia="Times New Roman" w:hAnsi="EMprintLight" w:cs="Times New Roman"/>
          <w:color w:val="2B2626"/>
          <w:sz w:val="36"/>
          <w:szCs w:val="36"/>
          <w:lang w:eastAsia="ru-RU"/>
        </w:rPr>
        <w:lastRenderedPageBreak/>
        <w:t>Типичные свойства</w:t>
      </w:r>
    </w:p>
    <w:tbl>
      <w:tblPr>
        <w:tblW w:w="19335" w:type="dxa"/>
        <w:tblBorders>
          <w:top w:val="single" w:sz="6" w:space="0" w:color="E6E6E6"/>
          <w:left w:val="single" w:sz="6" w:space="0" w:color="E6E6E6"/>
          <w:bottom w:val="single" w:sz="6" w:space="0" w:color="E6E6E6"/>
          <w:right w:val="single" w:sz="6" w:space="0" w:color="E6E6E6"/>
        </w:tblBorders>
        <w:tblCellMar>
          <w:top w:w="15" w:type="dxa"/>
          <w:left w:w="15" w:type="dxa"/>
          <w:bottom w:w="15" w:type="dxa"/>
          <w:right w:w="15" w:type="dxa"/>
        </w:tblCellMar>
        <w:tblLook w:val="04A0" w:firstRow="1" w:lastRow="0" w:firstColumn="1" w:lastColumn="0" w:noHBand="0" w:noVBand="1"/>
      </w:tblPr>
      <w:tblGrid>
        <w:gridCol w:w="16835"/>
        <w:gridCol w:w="2500"/>
      </w:tblGrid>
      <w:tr w:rsidR="00E30474"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b/>
                <w:bCs/>
                <w:sz w:val="24"/>
                <w:szCs w:val="24"/>
                <w:lang w:eastAsia="ru-RU"/>
              </w:rPr>
            </w:pPr>
            <w:proofErr w:type="spellStart"/>
            <w:r w:rsidRPr="00E30474">
              <w:rPr>
                <w:rFonts w:ascii="Times New Roman" w:eastAsia="Times New Roman" w:hAnsi="Times New Roman" w:cs="Times New Roman"/>
                <w:b/>
                <w:bCs/>
                <w:sz w:val="24"/>
                <w:szCs w:val="24"/>
                <w:lang w:eastAsia="ru-RU"/>
              </w:rPr>
              <w:t>Mobil</w:t>
            </w:r>
            <w:proofErr w:type="spellEnd"/>
            <w:r w:rsidRPr="00E30474">
              <w:rPr>
                <w:rFonts w:ascii="Times New Roman" w:eastAsia="Times New Roman" w:hAnsi="Times New Roman" w:cs="Times New Roman"/>
                <w:b/>
                <w:bCs/>
                <w:sz w:val="24"/>
                <w:szCs w:val="24"/>
                <w:lang w:eastAsia="ru-RU"/>
              </w:rPr>
              <w:t xml:space="preserve"> </w:t>
            </w:r>
            <w:proofErr w:type="spellStart"/>
            <w:r w:rsidRPr="00E30474">
              <w:rPr>
                <w:rFonts w:ascii="Times New Roman" w:eastAsia="Times New Roman" w:hAnsi="Times New Roman" w:cs="Times New Roman"/>
                <w:b/>
                <w:bCs/>
                <w:sz w:val="24"/>
                <w:szCs w:val="24"/>
                <w:lang w:eastAsia="ru-RU"/>
              </w:rPr>
              <w:t>Delvac</w:t>
            </w:r>
            <w:proofErr w:type="spellEnd"/>
            <w:r w:rsidRPr="00E30474">
              <w:rPr>
                <w:rFonts w:ascii="Times New Roman" w:eastAsia="Times New Roman" w:hAnsi="Times New Roman" w:cs="Times New Roman"/>
                <w:b/>
                <w:bCs/>
                <w:sz w:val="24"/>
                <w:szCs w:val="24"/>
                <w:lang w:eastAsia="ru-RU"/>
              </w:rPr>
              <w:t xml:space="preserve"> </w:t>
            </w:r>
            <w:proofErr w:type="spellStart"/>
            <w:r w:rsidRPr="00E30474">
              <w:rPr>
                <w:rFonts w:ascii="Times New Roman" w:eastAsia="Times New Roman" w:hAnsi="Times New Roman" w:cs="Times New Roman"/>
                <w:b/>
                <w:bCs/>
                <w:sz w:val="24"/>
                <w:szCs w:val="24"/>
                <w:lang w:eastAsia="ru-RU"/>
              </w:rPr>
              <w:t>Super</w:t>
            </w:r>
            <w:proofErr w:type="spellEnd"/>
            <w:r w:rsidRPr="00E30474">
              <w:rPr>
                <w:rFonts w:ascii="Times New Roman" w:eastAsia="Times New Roman" w:hAnsi="Times New Roman" w:cs="Times New Roman"/>
                <w:b/>
                <w:bCs/>
                <w:sz w:val="24"/>
                <w:szCs w:val="24"/>
                <w:lang w:eastAsia="ru-RU"/>
              </w:rPr>
              <w:t xml:space="preserve"> 20W-50</w:t>
            </w:r>
          </w:p>
        </w:tc>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b/>
                <w:bCs/>
                <w:sz w:val="24"/>
                <w:szCs w:val="24"/>
                <w:lang w:eastAsia="ru-RU"/>
              </w:rPr>
            </w:pPr>
            <w:r w:rsidRPr="00E30474">
              <w:rPr>
                <w:rFonts w:ascii="Times New Roman" w:eastAsia="Times New Roman" w:hAnsi="Times New Roman" w:cs="Times New Roman"/>
                <w:b/>
                <w:bCs/>
                <w:sz w:val="24"/>
                <w:szCs w:val="24"/>
                <w:lang w:eastAsia="ru-RU"/>
              </w:rPr>
              <w:t> </w:t>
            </w:r>
          </w:p>
        </w:tc>
      </w:tr>
      <w:tr w:rsidR="00313FC7"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313FC7">
            <w:pPr>
              <w:tabs>
                <w:tab w:val="left" w:pos="4500"/>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 xml:space="preserve">SAE </w:t>
            </w:r>
            <w:proofErr w:type="spellStart"/>
            <w:r w:rsidRPr="00E30474">
              <w:rPr>
                <w:rFonts w:ascii="Times New Roman" w:eastAsia="Times New Roman" w:hAnsi="Times New Roman" w:cs="Times New Roman"/>
                <w:sz w:val="24"/>
                <w:szCs w:val="24"/>
                <w:lang w:eastAsia="ru-RU"/>
              </w:rPr>
              <w:t>Grade</w:t>
            </w:r>
            <w:proofErr w:type="spellEnd"/>
            <w:r>
              <w:rPr>
                <w:rFonts w:ascii="Times New Roman" w:eastAsia="Times New Roman" w:hAnsi="Times New Roman" w:cs="Times New Roman"/>
                <w:sz w:val="24"/>
                <w:szCs w:val="24"/>
                <w:lang w:eastAsia="ru-RU"/>
              </w:rPr>
              <w:tab/>
            </w:r>
            <w:r w:rsidRPr="00E30474">
              <w:rPr>
                <w:rFonts w:ascii="Times New Roman" w:eastAsia="Times New Roman" w:hAnsi="Times New Roman" w:cs="Times New Roman"/>
                <w:sz w:val="24"/>
                <w:szCs w:val="24"/>
                <w:lang w:eastAsia="ru-RU"/>
              </w:rPr>
              <w:t xml:space="preserve">                  </w:t>
            </w:r>
            <w:r>
              <w:rPr>
                <w:rFonts w:ascii="Arial" w:hAnsi="Arial" w:cs="Arial"/>
                <w:color w:val="2B2626"/>
                <w:shd w:val="clear" w:color="auto" w:fill="FFFFFF"/>
              </w:rPr>
              <w:t>20W-50</w:t>
            </w:r>
          </w:p>
        </w:tc>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20W-50</w:t>
            </w:r>
          </w:p>
        </w:tc>
      </w:tr>
      <w:tr w:rsidR="00E30474"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313FC7">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Вязкость, ASTM D 445</w:t>
            </w:r>
          </w:p>
        </w:tc>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 </w:t>
            </w:r>
          </w:p>
        </w:tc>
      </w:tr>
      <w:tr w:rsidR="00313FC7"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313FC7">
            <w:pPr>
              <w:tabs>
                <w:tab w:val="left" w:pos="5730"/>
              </w:tabs>
              <w:spacing w:after="0" w:line="240" w:lineRule="auto"/>
              <w:rPr>
                <w:rFonts w:ascii="Times New Roman" w:eastAsia="Times New Roman" w:hAnsi="Times New Roman" w:cs="Times New Roman"/>
                <w:sz w:val="24"/>
                <w:szCs w:val="24"/>
                <w:lang w:eastAsia="ru-RU"/>
              </w:rPr>
            </w:pPr>
            <w:proofErr w:type="spellStart"/>
            <w:r w:rsidRPr="00E30474">
              <w:rPr>
                <w:rFonts w:ascii="Times New Roman" w:eastAsia="Times New Roman" w:hAnsi="Times New Roman" w:cs="Times New Roman"/>
                <w:sz w:val="24"/>
                <w:szCs w:val="24"/>
                <w:lang w:eastAsia="ru-RU"/>
              </w:rPr>
              <w:t>cSt</w:t>
            </w:r>
            <w:proofErr w:type="spellEnd"/>
            <w:r w:rsidRPr="00E30474">
              <w:rPr>
                <w:rFonts w:ascii="Times New Roman" w:eastAsia="Times New Roman" w:hAnsi="Times New Roman" w:cs="Times New Roman"/>
                <w:sz w:val="24"/>
                <w:szCs w:val="24"/>
                <w:lang w:eastAsia="ru-RU"/>
              </w:rPr>
              <w:t xml:space="preserve"> @ 40ºC</w:t>
            </w:r>
            <w:r>
              <w:rPr>
                <w:rFonts w:ascii="Times New Roman" w:eastAsia="Times New Roman" w:hAnsi="Times New Roman" w:cs="Times New Roman"/>
                <w:sz w:val="24"/>
                <w:szCs w:val="24"/>
                <w:lang w:eastAsia="ru-RU"/>
              </w:rPr>
              <w:tab/>
            </w:r>
            <w:r w:rsidRPr="00E30474">
              <w:rPr>
                <w:rFonts w:ascii="Times New Roman" w:eastAsia="Times New Roman" w:hAnsi="Times New Roman" w:cs="Times New Roman"/>
                <w:sz w:val="24"/>
                <w:szCs w:val="24"/>
                <w:lang w:eastAsia="ru-RU"/>
              </w:rPr>
              <w:t>148,9</w:t>
            </w:r>
          </w:p>
        </w:tc>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148,9</w:t>
            </w:r>
          </w:p>
        </w:tc>
      </w:tr>
      <w:tr w:rsidR="00E30474"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313FC7">
            <w:pPr>
              <w:tabs>
                <w:tab w:val="left" w:pos="5760"/>
              </w:tabs>
              <w:spacing w:after="0" w:line="240" w:lineRule="auto"/>
              <w:rPr>
                <w:rFonts w:ascii="Times New Roman" w:eastAsia="Times New Roman" w:hAnsi="Times New Roman" w:cs="Times New Roman"/>
                <w:sz w:val="24"/>
                <w:szCs w:val="24"/>
                <w:lang w:eastAsia="ru-RU"/>
              </w:rPr>
            </w:pPr>
            <w:proofErr w:type="spellStart"/>
            <w:r w:rsidRPr="00E30474">
              <w:rPr>
                <w:rFonts w:ascii="Times New Roman" w:eastAsia="Times New Roman" w:hAnsi="Times New Roman" w:cs="Times New Roman"/>
                <w:sz w:val="24"/>
                <w:szCs w:val="24"/>
                <w:lang w:eastAsia="ru-RU"/>
              </w:rPr>
              <w:t>cSt</w:t>
            </w:r>
            <w:proofErr w:type="spellEnd"/>
            <w:r w:rsidRPr="00E30474">
              <w:rPr>
                <w:rFonts w:ascii="Times New Roman" w:eastAsia="Times New Roman" w:hAnsi="Times New Roman" w:cs="Times New Roman"/>
                <w:sz w:val="24"/>
                <w:szCs w:val="24"/>
                <w:lang w:eastAsia="ru-RU"/>
              </w:rPr>
              <w:t xml:space="preserve"> @ 100ºC</w:t>
            </w:r>
            <w:r>
              <w:rPr>
                <w:rFonts w:ascii="Times New Roman" w:eastAsia="Times New Roman" w:hAnsi="Times New Roman" w:cs="Times New Roman"/>
                <w:sz w:val="24"/>
                <w:szCs w:val="24"/>
                <w:lang w:eastAsia="ru-RU"/>
              </w:rPr>
              <w:tab/>
            </w:r>
            <w:r w:rsidRPr="00E30474">
              <w:rPr>
                <w:rFonts w:ascii="Times New Roman" w:eastAsia="Times New Roman" w:hAnsi="Times New Roman" w:cs="Times New Roman"/>
                <w:sz w:val="24"/>
                <w:szCs w:val="24"/>
                <w:lang w:eastAsia="ru-RU"/>
              </w:rPr>
              <w:t>+17,6</w:t>
            </w:r>
          </w:p>
        </w:tc>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+17,6</w:t>
            </w:r>
          </w:p>
        </w:tc>
      </w:tr>
      <w:tr w:rsidR="00313FC7"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313FC7">
            <w:pPr>
              <w:tabs>
                <w:tab w:val="left" w:pos="5805"/>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Индекс вязкости, ASTM D 2270</w:t>
            </w:r>
            <w:r>
              <w:rPr>
                <w:rFonts w:ascii="Times New Roman" w:eastAsia="Times New Roman" w:hAnsi="Times New Roman" w:cs="Times New Roman"/>
                <w:sz w:val="24"/>
                <w:szCs w:val="24"/>
                <w:lang w:eastAsia="ru-RU"/>
              </w:rPr>
              <w:tab/>
            </w:r>
            <w:r>
              <w:rPr>
                <w:rFonts w:ascii="Arial" w:hAnsi="Arial" w:cs="Arial"/>
                <w:color w:val="2B2626"/>
                <w:shd w:val="clear" w:color="auto" w:fill="FFFFFF"/>
              </w:rPr>
              <w:t>129,8</w:t>
            </w:r>
          </w:p>
        </w:tc>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129,8</w:t>
            </w:r>
          </w:p>
        </w:tc>
      </w:tr>
      <w:tr w:rsidR="00E30474"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313FC7">
            <w:pPr>
              <w:tabs>
                <w:tab w:val="left" w:pos="5955"/>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 xml:space="preserve">Сульфатная зола, </w:t>
            </w:r>
            <w:proofErr w:type="spellStart"/>
            <w:r w:rsidRPr="00E30474">
              <w:rPr>
                <w:rFonts w:ascii="Times New Roman" w:eastAsia="Times New Roman" w:hAnsi="Times New Roman" w:cs="Times New Roman"/>
                <w:sz w:val="24"/>
                <w:szCs w:val="24"/>
                <w:lang w:eastAsia="ru-RU"/>
              </w:rPr>
              <w:t>мас</w:t>
            </w:r>
            <w:proofErr w:type="spellEnd"/>
            <w:r w:rsidRPr="00E30474">
              <w:rPr>
                <w:rFonts w:ascii="Times New Roman" w:eastAsia="Times New Roman" w:hAnsi="Times New Roman" w:cs="Times New Roman"/>
                <w:sz w:val="24"/>
                <w:szCs w:val="24"/>
                <w:lang w:eastAsia="ru-RU"/>
              </w:rPr>
              <w:t>.%, ASTM D 874</w:t>
            </w:r>
            <w:r w:rsidR="00313FC7">
              <w:rPr>
                <w:rFonts w:ascii="Times New Roman" w:eastAsia="Times New Roman" w:hAnsi="Times New Roman" w:cs="Times New Roman"/>
                <w:sz w:val="24"/>
                <w:szCs w:val="24"/>
                <w:lang w:eastAsia="ru-RU"/>
              </w:rPr>
              <w:tab/>
            </w:r>
            <w:r w:rsidR="00313FC7">
              <w:rPr>
                <w:rFonts w:ascii="Arial" w:hAnsi="Arial" w:cs="Arial"/>
                <w:color w:val="2B2626"/>
                <w:shd w:val="clear" w:color="auto" w:fill="F9F9F9"/>
              </w:rPr>
              <w:t>1,0</w:t>
            </w:r>
          </w:p>
        </w:tc>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1,0</w:t>
            </w:r>
          </w:p>
        </w:tc>
      </w:tr>
      <w:tr w:rsidR="00313FC7"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313FC7">
            <w:pPr>
              <w:tabs>
                <w:tab w:val="left" w:pos="6060"/>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Общая база №, мг КОН / г, ASTM D 2896</w:t>
            </w:r>
            <w:r w:rsidR="00313FC7">
              <w:rPr>
                <w:rFonts w:ascii="Times New Roman" w:eastAsia="Times New Roman" w:hAnsi="Times New Roman" w:cs="Times New Roman"/>
                <w:sz w:val="24"/>
                <w:szCs w:val="24"/>
                <w:lang w:eastAsia="ru-RU"/>
              </w:rPr>
              <w:tab/>
            </w:r>
            <w:r w:rsidR="00313FC7" w:rsidRPr="00313FC7">
              <w:rPr>
                <w:rFonts w:ascii="Times New Roman" w:eastAsia="Times New Roman" w:hAnsi="Times New Roman" w:cs="Times New Roman"/>
                <w:sz w:val="24"/>
                <w:szCs w:val="24"/>
                <w:lang w:eastAsia="ru-RU"/>
              </w:rPr>
              <w:t>8,4</w:t>
            </w:r>
          </w:p>
        </w:tc>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8,4</w:t>
            </w:r>
          </w:p>
        </w:tc>
      </w:tr>
      <w:tr w:rsidR="00E30474"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313FC7">
            <w:pPr>
              <w:tabs>
                <w:tab w:val="left" w:pos="6165"/>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Температура застывания, ° C, ASTM D 97</w:t>
            </w:r>
            <w:r w:rsidR="00313FC7">
              <w:rPr>
                <w:rFonts w:ascii="Times New Roman" w:eastAsia="Times New Roman" w:hAnsi="Times New Roman" w:cs="Times New Roman"/>
                <w:sz w:val="24"/>
                <w:szCs w:val="24"/>
                <w:lang w:eastAsia="ru-RU"/>
              </w:rPr>
              <w:tab/>
            </w:r>
            <w:r w:rsidR="00313FC7" w:rsidRPr="00313FC7">
              <w:rPr>
                <w:rFonts w:ascii="Times New Roman" w:eastAsia="Times New Roman" w:hAnsi="Times New Roman" w:cs="Times New Roman"/>
                <w:sz w:val="24"/>
                <w:szCs w:val="24"/>
                <w:lang w:eastAsia="ru-RU"/>
              </w:rPr>
              <w:t>-30</w:t>
            </w:r>
          </w:p>
        </w:tc>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-30</w:t>
            </w:r>
          </w:p>
        </w:tc>
      </w:tr>
      <w:tr w:rsidR="00313FC7"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313FC7">
            <w:pPr>
              <w:tabs>
                <w:tab w:val="left" w:pos="6195"/>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Точка вспышки, ° C, ASTM D 92</w:t>
            </w:r>
            <w:r w:rsidR="00313FC7">
              <w:rPr>
                <w:rFonts w:ascii="Times New Roman" w:eastAsia="Times New Roman" w:hAnsi="Times New Roman" w:cs="Times New Roman"/>
                <w:sz w:val="24"/>
                <w:szCs w:val="24"/>
                <w:lang w:eastAsia="ru-RU"/>
              </w:rPr>
              <w:tab/>
            </w:r>
            <w:r w:rsidR="00313FC7" w:rsidRPr="00313FC7">
              <w:rPr>
                <w:rFonts w:ascii="Times New Roman" w:eastAsia="Times New Roman" w:hAnsi="Times New Roman" w:cs="Times New Roman"/>
                <w:sz w:val="24"/>
                <w:szCs w:val="24"/>
                <w:lang w:eastAsia="ru-RU"/>
              </w:rPr>
              <w:t>220</w:t>
            </w:r>
          </w:p>
        </w:tc>
        <w:tc>
          <w:tcPr>
            <w:tcW w:w="0" w:type="auto"/>
            <w:tcBorders>
              <w:top w:val="single" w:sz="6" w:space="0" w:color="DDDDDD"/>
              <w:left w:val="single" w:sz="6" w:space="0" w:color="E6E6E6"/>
              <w:bottom w:val="single" w:sz="6" w:space="0" w:color="E6E6E6"/>
              <w:right w:val="single" w:sz="6" w:space="0" w:color="E6E6E6"/>
            </w:tcBorders>
            <w:shd w:val="clear" w:color="auto" w:fill="auto"/>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220</w:t>
            </w:r>
          </w:p>
        </w:tc>
      </w:tr>
      <w:tr w:rsidR="00E30474" w:rsidRPr="00E30474" w:rsidTr="00E30474">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313FC7">
            <w:pPr>
              <w:tabs>
                <w:tab w:val="left" w:pos="6255"/>
              </w:tabs>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Плотность при 15ºC кг / л, ASTM D 4052</w:t>
            </w:r>
            <w:r w:rsidR="00313FC7">
              <w:rPr>
                <w:rFonts w:ascii="Times New Roman" w:eastAsia="Times New Roman" w:hAnsi="Times New Roman" w:cs="Times New Roman"/>
                <w:sz w:val="24"/>
                <w:szCs w:val="24"/>
                <w:lang w:eastAsia="ru-RU"/>
              </w:rPr>
              <w:tab/>
            </w:r>
            <w:r w:rsidR="00313FC7" w:rsidRPr="00313FC7">
              <w:rPr>
                <w:rFonts w:ascii="Times New Roman" w:eastAsia="Times New Roman" w:hAnsi="Times New Roman" w:cs="Times New Roman"/>
                <w:sz w:val="24"/>
                <w:szCs w:val="24"/>
                <w:lang w:eastAsia="ru-RU"/>
              </w:rPr>
              <w:t>0,88</w:t>
            </w:r>
          </w:p>
        </w:tc>
        <w:tc>
          <w:tcPr>
            <w:tcW w:w="0" w:type="auto"/>
            <w:tcBorders>
              <w:top w:val="single" w:sz="6" w:space="0" w:color="DDDDDD"/>
              <w:left w:val="single" w:sz="6" w:space="0" w:color="E6E6E6"/>
              <w:bottom w:val="single" w:sz="6" w:space="0" w:color="E6E6E6"/>
              <w:right w:val="single" w:sz="6" w:space="0" w:color="E6E6E6"/>
            </w:tcBorders>
            <w:shd w:val="clear" w:color="auto" w:fill="F9F9F9"/>
            <w:tcMar>
              <w:top w:w="120" w:type="dxa"/>
              <w:left w:w="120" w:type="dxa"/>
              <w:bottom w:w="120" w:type="dxa"/>
              <w:right w:w="120" w:type="dxa"/>
            </w:tcMar>
            <w:hideMark/>
          </w:tcPr>
          <w:p w:rsidR="00E30474" w:rsidRPr="00E30474" w:rsidRDefault="00E30474" w:rsidP="00E30474">
            <w:pPr>
              <w:spacing w:after="0" w:line="240" w:lineRule="auto"/>
              <w:rPr>
                <w:rFonts w:ascii="Times New Roman" w:eastAsia="Times New Roman" w:hAnsi="Times New Roman" w:cs="Times New Roman"/>
                <w:sz w:val="24"/>
                <w:szCs w:val="24"/>
                <w:lang w:eastAsia="ru-RU"/>
              </w:rPr>
            </w:pPr>
            <w:r w:rsidRPr="00E30474">
              <w:rPr>
                <w:rFonts w:ascii="Times New Roman" w:eastAsia="Times New Roman" w:hAnsi="Times New Roman" w:cs="Times New Roman"/>
                <w:sz w:val="24"/>
                <w:szCs w:val="24"/>
                <w:lang w:eastAsia="ru-RU"/>
              </w:rPr>
              <w:t>0,88</w:t>
            </w:r>
          </w:p>
        </w:tc>
      </w:tr>
    </w:tbl>
    <w:p w:rsidR="00E30474" w:rsidRPr="00E30474" w:rsidRDefault="00E30474" w:rsidP="00E30474">
      <w:pPr>
        <w:shd w:val="clear" w:color="auto" w:fill="FFFFFF"/>
        <w:spacing w:after="150" w:line="240" w:lineRule="auto"/>
        <w:rPr>
          <w:rFonts w:ascii="Arial" w:eastAsia="Times New Roman" w:hAnsi="Arial" w:cs="Arial"/>
          <w:color w:val="2B2626"/>
          <w:sz w:val="24"/>
          <w:szCs w:val="24"/>
          <w:lang w:eastAsia="ru-RU"/>
        </w:rPr>
      </w:pPr>
      <w:r w:rsidRPr="00E30474">
        <w:rPr>
          <w:rFonts w:ascii="Arial" w:eastAsia="Times New Roman" w:hAnsi="Arial" w:cs="Arial"/>
          <w:color w:val="2B2626"/>
          <w:sz w:val="24"/>
          <w:szCs w:val="24"/>
          <w:lang w:eastAsia="ru-RU"/>
        </w:rPr>
        <w:t> </w:t>
      </w:r>
    </w:p>
    <w:p w:rsidR="00313FC7" w:rsidRPr="00313FC7" w:rsidRDefault="00313FC7" w:rsidP="00313FC7">
      <w:r w:rsidRPr="00313FC7">
        <w:t>Здоровье и безопасность</w:t>
      </w:r>
    </w:p>
    <w:p w:rsidR="00313FC7" w:rsidRPr="00313FC7" w:rsidRDefault="00313FC7" w:rsidP="00313FC7">
      <w:r w:rsidRPr="00313FC7">
        <w:t>Исходя из имеющейся информации, этот продукт, как ожидается, не будет оказывать неблагоприятного воздействия на здоровье при использовании для предполагаемого применения, а также рекомендации, приведенные в Паспорте безопасности материалов (MSDS). MSDS предоставляется по запросу через офис отдела продаж или через Интернет. Этот продукт нельзя использовать для целей, отличных от его предполагаемого использования. При утилизации использованного продукта следите за тем, чтобы защитить окружающую среду.</w:t>
      </w:r>
    </w:p>
    <w:p w:rsidR="00313FC7" w:rsidRPr="00313FC7" w:rsidRDefault="00313FC7" w:rsidP="00313FC7">
      <w:r w:rsidRPr="00313FC7">
        <w:t xml:space="preserve">Логотип </w:t>
      </w:r>
      <w:proofErr w:type="spellStart"/>
      <w:r w:rsidRPr="00313FC7">
        <w:t>Mobil</w:t>
      </w:r>
      <w:proofErr w:type="spellEnd"/>
      <w:r w:rsidRPr="00313FC7">
        <w:t xml:space="preserve">, дизайн </w:t>
      </w:r>
      <w:proofErr w:type="spellStart"/>
      <w:r w:rsidRPr="00313FC7">
        <w:t>Pegasus</w:t>
      </w:r>
      <w:proofErr w:type="spellEnd"/>
      <w:r w:rsidRPr="00313FC7">
        <w:t xml:space="preserve"> и </w:t>
      </w:r>
      <w:proofErr w:type="spellStart"/>
      <w:r w:rsidRPr="00313FC7">
        <w:t>Delvac</w:t>
      </w:r>
      <w:proofErr w:type="spellEnd"/>
      <w:r w:rsidRPr="00313FC7">
        <w:t xml:space="preserve"> являются товарными знаками корпорации </w:t>
      </w:r>
      <w:proofErr w:type="spellStart"/>
      <w:r w:rsidRPr="00313FC7">
        <w:t>Exxon</w:t>
      </w:r>
      <w:proofErr w:type="spellEnd"/>
      <w:r w:rsidRPr="00313FC7">
        <w:t xml:space="preserve"> </w:t>
      </w:r>
      <w:proofErr w:type="spellStart"/>
      <w:r w:rsidRPr="00313FC7">
        <w:t>Mobil</w:t>
      </w:r>
      <w:proofErr w:type="spellEnd"/>
      <w:r w:rsidRPr="00313FC7">
        <w:t xml:space="preserve"> или одной из ее дочерних компаний.</w:t>
      </w:r>
    </w:p>
    <w:p w:rsidR="009C035A" w:rsidRPr="00E30474" w:rsidRDefault="009C035A" w:rsidP="00E30474"/>
    <w:sectPr w:rsidR="009C035A" w:rsidRPr="00E30474" w:rsidSect="00E30474">
      <w:pgSz w:w="11906" w:h="16838"/>
      <w:pgMar w:top="153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MprintLigh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07F3B"/>
    <w:multiLevelType w:val="multilevel"/>
    <w:tmpl w:val="BF7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318FF"/>
    <w:multiLevelType w:val="multilevel"/>
    <w:tmpl w:val="4E8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74"/>
    <w:rsid w:val="00313FC7"/>
    <w:rsid w:val="00972CB4"/>
    <w:rsid w:val="00991A40"/>
    <w:rsid w:val="009C035A"/>
    <w:rsid w:val="00E3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F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0140">
      <w:bodyDiv w:val="1"/>
      <w:marLeft w:val="0"/>
      <w:marRight w:val="0"/>
      <w:marTop w:val="0"/>
      <w:marBottom w:val="0"/>
      <w:divBdr>
        <w:top w:val="none" w:sz="0" w:space="0" w:color="auto"/>
        <w:left w:val="none" w:sz="0" w:space="0" w:color="auto"/>
        <w:bottom w:val="none" w:sz="0" w:space="0" w:color="auto"/>
        <w:right w:val="none" w:sz="0" w:space="0" w:color="auto"/>
      </w:divBdr>
      <w:divsChild>
        <w:div w:id="48043944">
          <w:marLeft w:val="0"/>
          <w:marRight w:val="0"/>
          <w:marTop w:val="0"/>
          <w:marBottom w:val="0"/>
          <w:divBdr>
            <w:top w:val="none" w:sz="0" w:space="0" w:color="auto"/>
            <w:left w:val="none" w:sz="0" w:space="0" w:color="auto"/>
            <w:bottom w:val="none" w:sz="0" w:space="0" w:color="auto"/>
            <w:right w:val="none" w:sz="0" w:space="0" w:color="auto"/>
          </w:divBdr>
        </w:div>
      </w:divsChild>
    </w:div>
    <w:div w:id="943654648">
      <w:bodyDiv w:val="1"/>
      <w:marLeft w:val="0"/>
      <w:marRight w:val="0"/>
      <w:marTop w:val="0"/>
      <w:marBottom w:val="0"/>
      <w:divBdr>
        <w:top w:val="none" w:sz="0" w:space="0" w:color="auto"/>
        <w:left w:val="none" w:sz="0" w:space="0" w:color="auto"/>
        <w:bottom w:val="none" w:sz="0" w:space="0" w:color="auto"/>
        <w:right w:val="none" w:sz="0" w:space="0" w:color="auto"/>
      </w:divBdr>
      <w:divsChild>
        <w:div w:id="937643472">
          <w:marLeft w:val="-450"/>
          <w:marRight w:val="-450"/>
          <w:marTop w:val="0"/>
          <w:marBottom w:val="0"/>
          <w:divBdr>
            <w:top w:val="none" w:sz="0" w:space="0" w:color="auto"/>
            <w:left w:val="none" w:sz="0" w:space="0" w:color="auto"/>
            <w:bottom w:val="none" w:sz="0" w:space="0" w:color="auto"/>
            <w:right w:val="none" w:sz="0" w:space="0" w:color="auto"/>
          </w:divBdr>
          <w:divsChild>
            <w:div w:id="1151599574">
              <w:marLeft w:val="0"/>
              <w:marRight w:val="0"/>
              <w:marTop w:val="0"/>
              <w:marBottom w:val="0"/>
              <w:divBdr>
                <w:top w:val="none" w:sz="0" w:space="0" w:color="auto"/>
                <w:left w:val="none" w:sz="0" w:space="0" w:color="auto"/>
                <w:bottom w:val="none" w:sz="0" w:space="0" w:color="auto"/>
                <w:right w:val="none" w:sz="0" w:space="0" w:color="auto"/>
              </w:divBdr>
              <w:divsChild>
                <w:div w:id="1469056909">
                  <w:marLeft w:val="0"/>
                  <w:marRight w:val="0"/>
                  <w:marTop w:val="0"/>
                  <w:marBottom w:val="0"/>
                  <w:divBdr>
                    <w:top w:val="none" w:sz="0" w:space="0" w:color="auto"/>
                    <w:left w:val="none" w:sz="0" w:space="0" w:color="auto"/>
                    <w:bottom w:val="none" w:sz="0" w:space="0" w:color="auto"/>
                    <w:right w:val="none" w:sz="0" w:space="0" w:color="auto"/>
                  </w:divBdr>
                  <w:divsChild>
                    <w:div w:id="14455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8675">
          <w:marLeft w:val="-450"/>
          <w:marRight w:val="-450"/>
          <w:marTop w:val="0"/>
          <w:marBottom w:val="0"/>
          <w:divBdr>
            <w:top w:val="none" w:sz="0" w:space="0" w:color="auto"/>
            <w:left w:val="none" w:sz="0" w:space="0" w:color="auto"/>
            <w:bottom w:val="none" w:sz="0" w:space="0" w:color="auto"/>
            <w:right w:val="none" w:sz="0" w:space="0" w:color="auto"/>
          </w:divBdr>
          <w:divsChild>
            <w:div w:id="1156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8095">
      <w:bodyDiv w:val="1"/>
      <w:marLeft w:val="0"/>
      <w:marRight w:val="0"/>
      <w:marTop w:val="0"/>
      <w:marBottom w:val="0"/>
      <w:divBdr>
        <w:top w:val="none" w:sz="0" w:space="0" w:color="auto"/>
        <w:left w:val="none" w:sz="0" w:space="0" w:color="auto"/>
        <w:bottom w:val="none" w:sz="0" w:space="0" w:color="auto"/>
        <w:right w:val="none" w:sz="0" w:space="0" w:color="auto"/>
      </w:divBdr>
    </w:div>
    <w:div w:id="1169172050">
      <w:bodyDiv w:val="1"/>
      <w:marLeft w:val="0"/>
      <w:marRight w:val="0"/>
      <w:marTop w:val="0"/>
      <w:marBottom w:val="0"/>
      <w:divBdr>
        <w:top w:val="none" w:sz="0" w:space="0" w:color="auto"/>
        <w:left w:val="none" w:sz="0" w:space="0" w:color="auto"/>
        <w:bottom w:val="none" w:sz="0" w:space="0" w:color="auto"/>
        <w:right w:val="none" w:sz="0" w:space="0" w:color="auto"/>
      </w:divBdr>
      <w:divsChild>
        <w:div w:id="1068460391">
          <w:marLeft w:val="-450"/>
          <w:marRight w:val="-450"/>
          <w:marTop w:val="0"/>
          <w:marBottom w:val="0"/>
          <w:divBdr>
            <w:top w:val="none" w:sz="0" w:space="0" w:color="auto"/>
            <w:left w:val="none" w:sz="0" w:space="0" w:color="auto"/>
            <w:bottom w:val="none" w:sz="0" w:space="0" w:color="auto"/>
            <w:right w:val="none" w:sz="0" w:space="0" w:color="auto"/>
          </w:divBdr>
          <w:divsChild>
            <w:div w:id="1368676163">
              <w:marLeft w:val="0"/>
              <w:marRight w:val="0"/>
              <w:marTop w:val="0"/>
              <w:marBottom w:val="0"/>
              <w:divBdr>
                <w:top w:val="none" w:sz="0" w:space="0" w:color="auto"/>
                <w:left w:val="none" w:sz="0" w:space="0" w:color="auto"/>
                <w:bottom w:val="none" w:sz="0" w:space="0" w:color="auto"/>
                <w:right w:val="none" w:sz="0" w:space="0" w:color="auto"/>
              </w:divBdr>
              <w:divsChild>
                <w:div w:id="2144035692">
                  <w:marLeft w:val="0"/>
                  <w:marRight w:val="0"/>
                  <w:marTop w:val="0"/>
                  <w:marBottom w:val="0"/>
                  <w:divBdr>
                    <w:top w:val="none" w:sz="0" w:space="0" w:color="auto"/>
                    <w:left w:val="none" w:sz="0" w:space="0" w:color="auto"/>
                    <w:bottom w:val="none" w:sz="0" w:space="0" w:color="auto"/>
                    <w:right w:val="none" w:sz="0" w:space="0" w:color="auto"/>
                  </w:divBdr>
                  <w:divsChild>
                    <w:div w:id="9295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2388">
          <w:marLeft w:val="-450"/>
          <w:marRight w:val="-450"/>
          <w:marTop w:val="0"/>
          <w:marBottom w:val="0"/>
          <w:divBdr>
            <w:top w:val="none" w:sz="0" w:space="0" w:color="auto"/>
            <w:left w:val="none" w:sz="0" w:space="0" w:color="auto"/>
            <w:bottom w:val="none" w:sz="0" w:space="0" w:color="auto"/>
            <w:right w:val="none" w:sz="0" w:space="0" w:color="auto"/>
          </w:divBdr>
          <w:divsChild>
            <w:div w:id="1833644691">
              <w:marLeft w:val="0"/>
              <w:marRight w:val="0"/>
              <w:marTop w:val="0"/>
              <w:marBottom w:val="0"/>
              <w:divBdr>
                <w:top w:val="none" w:sz="0" w:space="0" w:color="auto"/>
                <w:left w:val="none" w:sz="0" w:space="0" w:color="auto"/>
                <w:bottom w:val="none" w:sz="0" w:space="0" w:color="auto"/>
                <w:right w:val="none" w:sz="0" w:space="0" w:color="auto"/>
              </w:divBdr>
              <w:divsChild>
                <w:div w:id="131751714">
                  <w:marLeft w:val="0"/>
                  <w:marRight w:val="0"/>
                  <w:marTop w:val="0"/>
                  <w:marBottom w:val="0"/>
                  <w:divBdr>
                    <w:top w:val="none" w:sz="0" w:space="0" w:color="auto"/>
                    <w:left w:val="none" w:sz="0" w:space="0" w:color="auto"/>
                    <w:bottom w:val="none" w:sz="0" w:space="0" w:color="auto"/>
                    <w:right w:val="none" w:sz="0" w:space="0" w:color="auto"/>
                  </w:divBdr>
                </w:div>
                <w:div w:id="529417766">
                  <w:marLeft w:val="0"/>
                  <w:marRight w:val="0"/>
                  <w:marTop w:val="0"/>
                  <w:marBottom w:val="0"/>
                  <w:divBdr>
                    <w:top w:val="none" w:sz="0" w:space="0" w:color="auto"/>
                    <w:left w:val="none" w:sz="0" w:space="0" w:color="auto"/>
                    <w:bottom w:val="none" w:sz="0" w:space="0" w:color="auto"/>
                    <w:right w:val="none" w:sz="0" w:space="0" w:color="auto"/>
                  </w:divBdr>
                </w:div>
                <w:div w:id="19225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866">
          <w:marLeft w:val="-450"/>
          <w:marRight w:val="-450"/>
          <w:marTop w:val="0"/>
          <w:marBottom w:val="0"/>
          <w:divBdr>
            <w:top w:val="none" w:sz="0" w:space="0" w:color="auto"/>
            <w:left w:val="none" w:sz="0" w:space="0" w:color="auto"/>
            <w:bottom w:val="none" w:sz="0" w:space="0" w:color="auto"/>
            <w:right w:val="none" w:sz="0" w:space="0" w:color="auto"/>
          </w:divBdr>
          <w:divsChild>
            <w:div w:id="1296255293">
              <w:marLeft w:val="0"/>
              <w:marRight w:val="0"/>
              <w:marTop w:val="0"/>
              <w:marBottom w:val="0"/>
              <w:divBdr>
                <w:top w:val="none" w:sz="0" w:space="0" w:color="auto"/>
                <w:left w:val="none" w:sz="0" w:space="0" w:color="auto"/>
                <w:bottom w:val="none" w:sz="0" w:space="0" w:color="auto"/>
                <w:right w:val="none" w:sz="0" w:space="0" w:color="auto"/>
              </w:divBdr>
            </w:div>
          </w:divsChild>
        </w:div>
        <w:div w:id="1782214839">
          <w:marLeft w:val="-450"/>
          <w:marRight w:val="-450"/>
          <w:marTop w:val="0"/>
          <w:marBottom w:val="0"/>
          <w:divBdr>
            <w:top w:val="none" w:sz="0" w:space="0" w:color="auto"/>
            <w:left w:val="none" w:sz="0" w:space="0" w:color="auto"/>
            <w:bottom w:val="none" w:sz="0" w:space="0" w:color="auto"/>
            <w:right w:val="none" w:sz="0" w:space="0" w:color="auto"/>
          </w:divBdr>
          <w:divsChild>
            <w:div w:id="748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4004">
      <w:bodyDiv w:val="1"/>
      <w:marLeft w:val="0"/>
      <w:marRight w:val="0"/>
      <w:marTop w:val="0"/>
      <w:marBottom w:val="0"/>
      <w:divBdr>
        <w:top w:val="none" w:sz="0" w:space="0" w:color="auto"/>
        <w:left w:val="none" w:sz="0" w:space="0" w:color="auto"/>
        <w:bottom w:val="none" w:sz="0" w:space="0" w:color="auto"/>
        <w:right w:val="none" w:sz="0" w:space="0" w:color="auto"/>
      </w:divBdr>
      <w:divsChild>
        <w:div w:id="1668023083">
          <w:marLeft w:val="-450"/>
          <w:marRight w:val="-450"/>
          <w:marTop w:val="0"/>
          <w:marBottom w:val="0"/>
          <w:divBdr>
            <w:top w:val="none" w:sz="0" w:space="0" w:color="auto"/>
            <w:left w:val="none" w:sz="0" w:space="0" w:color="auto"/>
            <w:bottom w:val="none" w:sz="0" w:space="0" w:color="auto"/>
            <w:right w:val="none" w:sz="0" w:space="0" w:color="auto"/>
          </w:divBdr>
          <w:divsChild>
            <w:div w:id="286857907">
              <w:marLeft w:val="0"/>
              <w:marRight w:val="0"/>
              <w:marTop w:val="0"/>
              <w:marBottom w:val="0"/>
              <w:divBdr>
                <w:top w:val="none" w:sz="0" w:space="0" w:color="auto"/>
                <w:left w:val="none" w:sz="0" w:space="0" w:color="auto"/>
                <w:bottom w:val="none" w:sz="0" w:space="0" w:color="auto"/>
                <w:right w:val="none" w:sz="0" w:space="0" w:color="auto"/>
              </w:divBdr>
            </w:div>
          </w:divsChild>
        </w:div>
        <w:div w:id="1816410919">
          <w:marLeft w:val="-450"/>
          <w:marRight w:val="-450"/>
          <w:marTop w:val="0"/>
          <w:marBottom w:val="0"/>
          <w:divBdr>
            <w:top w:val="none" w:sz="0" w:space="0" w:color="auto"/>
            <w:left w:val="none" w:sz="0" w:space="0" w:color="auto"/>
            <w:bottom w:val="none" w:sz="0" w:space="0" w:color="auto"/>
            <w:right w:val="none" w:sz="0" w:space="0" w:color="auto"/>
          </w:divBdr>
          <w:divsChild>
            <w:div w:id="2022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0175">
      <w:bodyDiv w:val="1"/>
      <w:marLeft w:val="0"/>
      <w:marRight w:val="0"/>
      <w:marTop w:val="0"/>
      <w:marBottom w:val="0"/>
      <w:divBdr>
        <w:top w:val="none" w:sz="0" w:space="0" w:color="auto"/>
        <w:left w:val="none" w:sz="0" w:space="0" w:color="auto"/>
        <w:bottom w:val="none" w:sz="0" w:space="0" w:color="auto"/>
        <w:right w:val="none" w:sz="0" w:space="0" w:color="auto"/>
      </w:divBdr>
      <w:divsChild>
        <w:div w:id="1621917280">
          <w:marLeft w:val="-450"/>
          <w:marRight w:val="-450"/>
          <w:marTop w:val="0"/>
          <w:marBottom w:val="0"/>
          <w:divBdr>
            <w:top w:val="none" w:sz="0" w:space="0" w:color="auto"/>
            <w:left w:val="none" w:sz="0" w:space="0" w:color="auto"/>
            <w:bottom w:val="none" w:sz="0" w:space="0" w:color="auto"/>
            <w:right w:val="none" w:sz="0" w:space="0" w:color="auto"/>
          </w:divBdr>
          <w:divsChild>
            <w:div w:id="894004975">
              <w:marLeft w:val="0"/>
              <w:marRight w:val="0"/>
              <w:marTop w:val="0"/>
              <w:marBottom w:val="0"/>
              <w:divBdr>
                <w:top w:val="none" w:sz="0" w:space="0" w:color="auto"/>
                <w:left w:val="none" w:sz="0" w:space="0" w:color="auto"/>
                <w:bottom w:val="none" w:sz="0" w:space="0" w:color="auto"/>
                <w:right w:val="none" w:sz="0" w:space="0" w:color="auto"/>
              </w:divBdr>
              <w:divsChild>
                <w:div w:id="1764915660">
                  <w:marLeft w:val="0"/>
                  <w:marRight w:val="0"/>
                  <w:marTop w:val="0"/>
                  <w:marBottom w:val="0"/>
                  <w:divBdr>
                    <w:top w:val="none" w:sz="0" w:space="0" w:color="auto"/>
                    <w:left w:val="none" w:sz="0" w:space="0" w:color="auto"/>
                    <w:bottom w:val="none" w:sz="0" w:space="0" w:color="auto"/>
                    <w:right w:val="none" w:sz="0" w:space="0" w:color="auto"/>
                  </w:divBdr>
                  <w:divsChild>
                    <w:div w:id="6534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632">
          <w:marLeft w:val="-450"/>
          <w:marRight w:val="-450"/>
          <w:marTop w:val="0"/>
          <w:marBottom w:val="0"/>
          <w:divBdr>
            <w:top w:val="none" w:sz="0" w:space="0" w:color="auto"/>
            <w:left w:val="none" w:sz="0" w:space="0" w:color="auto"/>
            <w:bottom w:val="none" w:sz="0" w:space="0" w:color="auto"/>
            <w:right w:val="none" w:sz="0" w:space="0" w:color="auto"/>
          </w:divBdr>
          <w:divsChild>
            <w:div w:id="322899615">
              <w:marLeft w:val="0"/>
              <w:marRight w:val="0"/>
              <w:marTop w:val="0"/>
              <w:marBottom w:val="0"/>
              <w:divBdr>
                <w:top w:val="none" w:sz="0" w:space="0" w:color="auto"/>
                <w:left w:val="none" w:sz="0" w:space="0" w:color="auto"/>
                <w:bottom w:val="none" w:sz="0" w:space="0" w:color="auto"/>
                <w:right w:val="none" w:sz="0" w:space="0" w:color="auto"/>
              </w:divBdr>
              <w:divsChild>
                <w:div w:id="400912341">
                  <w:marLeft w:val="0"/>
                  <w:marRight w:val="0"/>
                  <w:marTop w:val="0"/>
                  <w:marBottom w:val="0"/>
                  <w:divBdr>
                    <w:top w:val="none" w:sz="0" w:space="0" w:color="auto"/>
                    <w:left w:val="none" w:sz="0" w:space="0" w:color="auto"/>
                    <w:bottom w:val="none" w:sz="0" w:space="0" w:color="auto"/>
                    <w:right w:val="none" w:sz="0" w:space="0" w:color="auto"/>
                  </w:divBdr>
                </w:div>
                <w:div w:id="128713838">
                  <w:marLeft w:val="0"/>
                  <w:marRight w:val="0"/>
                  <w:marTop w:val="0"/>
                  <w:marBottom w:val="0"/>
                  <w:divBdr>
                    <w:top w:val="none" w:sz="0" w:space="0" w:color="auto"/>
                    <w:left w:val="none" w:sz="0" w:space="0" w:color="auto"/>
                    <w:bottom w:val="none" w:sz="0" w:space="0" w:color="auto"/>
                    <w:right w:val="none" w:sz="0" w:space="0" w:color="auto"/>
                  </w:divBdr>
                </w:div>
                <w:div w:id="1187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1445">
          <w:marLeft w:val="-450"/>
          <w:marRight w:val="-450"/>
          <w:marTop w:val="0"/>
          <w:marBottom w:val="0"/>
          <w:divBdr>
            <w:top w:val="none" w:sz="0" w:space="0" w:color="auto"/>
            <w:left w:val="none" w:sz="0" w:space="0" w:color="auto"/>
            <w:bottom w:val="none" w:sz="0" w:space="0" w:color="auto"/>
            <w:right w:val="none" w:sz="0" w:space="0" w:color="auto"/>
          </w:divBdr>
          <w:divsChild>
            <w:div w:id="647367871">
              <w:marLeft w:val="0"/>
              <w:marRight w:val="0"/>
              <w:marTop w:val="0"/>
              <w:marBottom w:val="0"/>
              <w:divBdr>
                <w:top w:val="none" w:sz="0" w:space="0" w:color="auto"/>
                <w:left w:val="none" w:sz="0" w:space="0" w:color="auto"/>
                <w:bottom w:val="none" w:sz="0" w:space="0" w:color="auto"/>
                <w:right w:val="none" w:sz="0" w:space="0" w:color="auto"/>
              </w:divBdr>
            </w:div>
          </w:divsChild>
        </w:div>
        <w:div w:id="2131052448">
          <w:marLeft w:val="-450"/>
          <w:marRight w:val="-450"/>
          <w:marTop w:val="0"/>
          <w:marBottom w:val="0"/>
          <w:divBdr>
            <w:top w:val="none" w:sz="0" w:space="0" w:color="auto"/>
            <w:left w:val="none" w:sz="0" w:space="0" w:color="auto"/>
            <w:bottom w:val="none" w:sz="0" w:space="0" w:color="auto"/>
            <w:right w:val="none" w:sz="0" w:space="0" w:color="auto"/>
          </w:divBdr>
          <w:divsChild>
            <w:div w:id="15986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0581">
      <w:bodyDiv w:val="1"/>
      <w:marLeft w:val="0"/>
      <w:marRight w:val="0"/>
      <w:marTop w:val="0"/>
      <w:marBottom w:val="0"/>
      <w:divBdr>
        <w:top w:val="none" w:sz="0" w:space="0" w:color="auto"/>
        <w:left w:val="none" w:sz="0" w:space="0" w:color="auto"/>
        <w:bottom w:val="none" w:sz="0" w:space="0" w:color="auto"/>
        <w:right w:val="none" w:sz="0" w:space="0" w:color="auto"/>
      </w:divBdr>
      <w:divsChild>
        <w:div w:id="402798188">
          <w:marLeft w:val="0"/>
          <w:marRight w:val="0"/>
          <w:marTop w:val="0"/>
          <w:marBottom w:val="0"/>
          <w:divBdr>
            <w:top w:val="none" w:sz="0" w:space="0" w:color="auto"/>
            <w:left w:val="none" w:sz="0" w:space="0" w:color="auto"/>
            <w:bottom w:val="none" w:sz="0" w:space="0" w:color="auto"/>
            <w:right w:val="none" w:sz="0" w:space="0" w:color="auto"/>
          </w:divBdr>
        </w:div>
      </w:divsChild>
    </w:div>
    <w:div w:id="1982998805">
      <w:bodyDiv w:val="1"/>
      <w:marLeft w:val="0"/>
      <w:marRight w:val="0"/>
      <w:marTop w:val="0"/>
      <w:marBottom w:val="0"/>
      <w:divBdr>
        <w:top w:val="none" w:sz="0" w:space="0" w:color="auto"/>
        <w:left w:val="none" w:sz="0" w:space="0" w:color="auto"/>
        <w:bottom w:val="none" w:sz="0" w:space="0" w:color="auto"/>
        <w:right w:val="none" w:sz="0" w:space="0" w:color="auto"/>
      </w:divBdr>
      <w:divsChild>
        <w:div w:id="1632786271">
          <w:marLeft w:val="-450"/>
          <w:marRight w:val="-450"/>
          <w:marTop w:val="0"/>
          <w:marBottom w:val="0"/>
          <w:divBdr>
            <w:top w:val="none" w:sz="0" w:space="0" w:color="auto"/>
            <w:left w:val="none" w:sz="0" w:space="0" w:color="auto"/>
            <w:bottom w:val="none" w:sz="0" w:space="0" w:color="auto"/>
            <w:right w:val="none" w:sz="0" w:space="0" w:color="auto"/>
          </w:divBdr>
          <w:divsChild>
            <w:div w:id="192354418">
              <w:marLeft w:val="0"/>
              <w:marRight w:val="0"/>
              <w:marTop w:val="0"/>
              <w:marBottom w:val="0"/>
              <w:divBdr>
                <w:top w:val="none" w:sz="0" w:space="0" w:color="auto"/>
                <w:left w:val="none" w:sz="0" w:space="0" w:color="auto"/>
                <w:bottom w:val="none" w:sz="0" w:space="0" w:color="auto"/>
                <w:right w:val="none" w:sz="0" w:space="0" w:color="auto"/>
              </w:divBdr>
              <w:divsChild>
                <w:div w:id="643892428">
                  <w:marLeft w:val="0"/>
                  <w:marRight w:val="0"/>
                  <w:marTop w:val="0"/>
                  <w:marBottom w:val="0"/>
                  <w:divBdr>
                    <w:top w:val="none" w:sz="0" w:space="0" w:color="auto"/>
                    <w:left w:val="none" w:sz="0" w:space="0" w:color="auto"/>
                    <w:bottom w:val="none" w:sz="0" w:space="0" w:color="auto"/>
                    <w:right w:val="none" w:sz="0" w:space="0" w:color="auto"/>
                  </w:divBdr>
                  <w:divsChild>
                    <w:div w:id="54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7440">
          <w:marLeft w:val="-450"/>
          <w:marRight w:val="-450"/>
          <w:marTop w:val="0"/>
          <w:marBottom w:val="0"/>
          <w:divBdr>
            <w:top w:val="none" w:sz="0" w:space="0" w:color="auto"/>
            <w:left w:val="none" w:sz="0" w:space="0" w:color="auto"/>
            <w:bottom w:val="none" w:sz="0" w:space="0" w:color="auto"/>
            <w:right w:val="none" w:sz="0" w:space="0" w:color="auto"/>
          </w:divBdr>
          <w:divsChild>
            <w:div w:id="793450792">
              <w:marLeft w:val="0"/>
              <w:marRight w:val="0"/>
              <w:marTop w:val="0"/>
              <w:marBottom w:val="0"/>
              <w:divBdr>
                <w:top w:val="none" w:sz="0" w:space="0" w:color="auto"/>
                <w:left w:val="none" w:sz="0" w:space="0" w:color="auto"/>
                <w:bottom w:val="none" w:sz="0" w:space="0" w:color="auto"/>
                <w:right w:val="none" w:sz="0" w:space="0" w:color="auto"/>
              </w:divBdr>
              <w:divsChild>
                <w:div w:id="2071490796">
                  <w:marLeft w:val="0"/>
                  <w:marRight w:val="0"/>
                  <w:marTop w:val="0"/>
                  <w:marBottom w:val="0"/>
                  <w:divBdr>
                    <w:top w:val="none" w:sz="0" w:space="0" w:color="auto"/>
                    <w:left w:val="none" w:sz="0" w:space="0" w:color="auto"/>
                    <w:bottom w:val="none" w:sz="0" w:space="0" w:color="auto"/>
                    <w:right w:val="none" w:sz="0" w:space="0" w:color="auto"/>
                  </w:divBdr>
                </w:div>
                <w:div w:id="1636641312">
                  <w:marLeft w:val="0"/>
                  <w:marRight w:val="0"/>
                  <w:marTop w:val="0"/>
                  <w:marBottom w:val="0"/>
                  <w:divBdr>
                    <w:top w:val="none" w:sz="0" w:space="0" w:color="auto"/>
                    <w:left w:val="none" w:sz="0" w:space="0" w:color="auto"/>
                    <w:bottom w:val="none" w:sz="0" w:space="0" w:color="auto"/>
                    <w:right w:val="none" w:sz="0" w:space="0" w:color="auto"/>
                  </w:divBdr>
                </w:div>
                <w:div w:id="19282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844">
          <w:marLeft w:val="-450"/>
          <w:marRight w:val="-450"/>
          <w:marTop w:val="0"/>
          <w:marBottom w:val="0"/>
          <w:divBdr>
            <w:top w:val="none" w:sz="0" w:space="0" w:color="auto"/>
            <w:left w:val="none" w:sz="0" w:space="0" w:color="auto"/>
            <w:bottom w:val="none" w:sz="0" w:space="0" w:color="auto"/>
            <w:right w:val="none" w:sz="0" w:space="0" w:color="auto"/>
          </w:divBdr>
          <w:divsChild>
            <w:div w:id="554856015">
              <w:marLeft w:val="0"/>
              <w:marRight w:val="0"/>
              <w:marTop w:val="0"/>
              <w:marBottom w:val="0"/>
              <w:divBdr>
                <w:top w:val="none" w:sz="0" w:space="0" w:color="auto"/>
                <w:left w:val="none" w:sz="0" w:space="0" w:color="auto"/>
                <w:bottom w:val="none" w:sz="0" w:space="0" w:color="auto"/>
                <w:right w:val="none" w:sz="0" w:space="0" w:color="auto"/>
              </w:divBdr>
            </w:div>
          </w:divsChild>
        </w:div>
        <w:div w:id="440034688">
          <w:marLeft w:val="-450"/>
          <w:marRight w:val="-450"/>
          <w:marTop w:val="0"/>
          <w:marBottom w:val="0"/>
          <w:divBdr>
            <w:top w:val="none" w:sz="0" w:space="0" w:color="auto"/>
            <w:left w:val="none" w:sz="0" w:space="0" w:color="auto"/>
            <w:bottom w:val="none" w:sz="0" w:space="0" w:color="auto"/>
            <w:right w:val="none" w:sz="0" w:space="0" w:color="auto"/>
          </w:divBdr>
          <w:divsChild>
            <w:div w:id="6886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2018-10-31T05:53:00Z</cp:lastPrinted>
  <dcterms:created xsi:type="dcterms:W3CDTF">2018-09-24T07:21:00Z</dcterms:created>
  <dcterms:modified xsi:type="dcterms:W3CDTF">2018-10-31T05:54:00Z</dcterms:modified>
</cp:coreProperties>
</file>