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6DE" w:rsidRPr="00AF3C97" w:rsidRDefault="009C48AB" w:rsidP="006F24E4">
      <w:pPr>
        <w:pStyle w:val="a9"/>
        <w:rPr>
          <w:rFonts w:ascii="Arial" w:hAnsi="Arial" w:cs="Arial"/>
          <w:b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1376B544" wp14:editId="4C14B630">
            <wp:simplePos x="0" y="0"/>
            <wp:positionH relativeFrom="column">
              <wp:posOffset>81280</wp:posOffset>
            </wp:positionH>
            <wp:positionV relativeFrom="paragraph">
              <wp:posOffset>143510</wp:posOffset>
            </wp:positionV>
            <wp:extent cx="5731510" cy="5469890"/>
            <wp:effectExtent l="0" t="0" r="254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4E4" w:rsidRPr="006F24E4">
        <w:rPr>
          <w:rFonts w:ascii="Arial" w:hAnsi="Arial" w:cs="Arial"/>
          <w:b/>
        </w:rPr>
        <w:t>ROYAL</w:t>
      </w:r>
      <w:r w:rsidR="006F24E4" w:rsidRPr="00AF3C97">
        <w:rPr>
          <w:rFonts w:ascii="Arial" w:hAnsi="Arial" w:cs="Arial"/>
          <w:b/>
          <w:lang w:val="ru-RU"/>
        </w:rPr>
        <w:t xml:space="preserve"> </w:t>
      </w:r>
      <w:r w:rsidR="006F24E4" w:rsidRPr="006F24E4">
        <w:rPr>
          <w:rFonts w:ascii="Arial" w:hAnsi="Arial" w:cs="Arial"/>
          <w:b/>
        </w:rPr>
        <w:t>OEM</w:t>
      </w:r>
      <w:r w:rsidR="006F24E4" w:rsidRPr="00AF3C97">
        <w:rPr>
          <w:rFonts w:ascii="Arial" w:hAnsi="Arial" w:cs="Arial"/>
          <w:b/>
          <w:lang w:val="ru-RU"/>
        </w:rPr>
        <w:t>-3 10</w:t>
      </w:r>
      <w:r w:rsidR="006F24E4" w:rsidRPr="006F24E4">
        <w:rPr>
          <w:rFonts w:ascii="Arial" w:hAnsi="Arial" w:cs="Arial"/>
          <w:b/>
        </w:rPr>
        <w:t>W</w:t>
      </w:r>
      <w:r w:rsidR="006F24E4" w:rsidRPr="00AF3C97">
        <w:rPr>
          <w:rFonts w:ascii="Arial" w:hAnsi="Arial" w:cs="Arial"/>
          <w:b/>
          <w:lang w:val="ru-RU"/>
        </w:rPr>
        <w:t xml:space="preserve">/40 </w:t>
      </w:r>
      <w:r w:rsidR="006F24E4" w:rsidRPr="006F24E4">
        <w:rPr>
          <w:rFonts w:ascii="Arial" w:hAnsi="Arial" w:cs="Arial"/>
          <w:b/>
        </w:rPr>
        <w:t>DPF</w:t>
      </w:r>
    </w:p>
    <w:p w:rsidR="006F24E4" w:rsidRPr="009C48AB" w:rsidRDefault="006F24E4" w:rsidP="006F24E4">
      <w:pPr>
        <w:pStyle w:val="ab"/>
        <w:rPr>
          <w:rFonts w:ascii="Arial" w:hAnsi="Arial" w:cs="Arial"/>
          <w:color w:val="auto"/>
          <w:lang w:val="ru-RU"/>
        </w:rPr>
      </w:pPr>
      <w:r w:rsidRPr="009C48AB">
        <w:rPr>
          <w:rFonts w:ascii="Arial" w:hAnsi="Arial" w:cs="Arial"/>
          <w:color w:val="auto"/>
          <w:lang w:val="ru-RU"/>
        </w:rPr>
        <w:t>Полусинтетическое моторное масло для дизельных двигателей</w:t>
      </w:r>
    </w:p>
    <w:p w:rsidR="006F24E4" w:rsidRDefault="006F24E4" w:rsidP="006F24E4">
      <w:pPr>
        <w:rPr>
          <w:lang w:val="ru-RU"/>
        </w:rPr>
      </w:pPr>
    </w:p>
    <w:p w:rsidR="006F24E4" w:rsidRPr="009C48AB" w:rsidRDefault="006F24E4" w:rsidP="006F24E4">
      <w:pPr>
        <w:pStyle w:val="1"/>
        <w:rPr>
          <w:lang w:val="ru-RU"/>
        </w:rPr>
      </w:pPr>
      <w:r>
        <w:rPr>
          <w:lang w:val="ru-RU"/>
        </w:rPr>
        <w:t>Описание Продукта</w:t>
      </w:r>
    </w:p>
    <w:p w:rsidR="00AF3C97" w:rsidRPr="009C48AB" w:rsidRDefault="00AF3C97" w:rsidP="00AF3C97">
      <w:pPr>
        <w:ind w:firstLine="708"/>
        <w:rPr>
          <w:rFonts w:ascii="Tahoma" w:hAnsi="Tahoma" w:cs="Tahoma"/>
          <w:sz w:val="24"/>
          <w:szCs w:val="18"/>
          <w:lang w:val="ru-RU"/>
        </w:rPr>
      </w:pPr>
      <w:r w:rsidRPr="009C48AB">
        <w:rPr>
          <w:rFonts w:ascii="Tahoma" w:hAnsi="Tahoma" w:cs="Tahoma"/>
          <w:sz w:val="24"/>
          <w:szCs w:val="18"/>
          <w:lang w:val="ru-RU"/>
        </w:rPr>
        <w:t xml:space="preserve">Полусинтетическое моторное масло </w:t>
      </w:r>
      <w:r w:rsidRPr="009C48AB">
        <w:rPr>
          <w:rFonts w:ascii="Tahoma" w:hAnsi="Tahoma" w:cs="Tahoma"/>
          <w:b/>
          <w:sz w:val="24"/>
          <w:szCs w:val="18"/>
        </w:rPr>
        <w:t>LUBRICO</w:t>
      </w:r>
      <w:r w:rsidRPr="009C48AB">
        <w:rPr>
          <w:rFonts w:ascii="Tahoma" w:hAnsi="Tahoma" w:cs="Tahoma"/>
          <w:b/>
          <w:sz w:val="24"/>
          <w:szCs w:val="18"/>
          <w:lang w:val="ru-RU"/>
        </w:rPr>
        <w:t xml:space="preserve"> </w:t>
      </w:r>
      <w:r w:rsidRPr="009C48AB">
        <w:rPr>
          <w:rFonts w:ascii="Tahoma" w:hAnsi="Tahoma" w:cs="Tahoma"/>
          <w:b/>
          <w:sz w:val="24"/>
          <w:szCs w:val="18"/>
        </w:rPr>
        <w:t>ROYAL</w:t>
      </w:r>
      <w:r w:rsidRPr="009C48AB">
        <w:rPr>
          <w:rFonts w:ascii="Tahoma" w:hAnsi="Tahoma" w:cs="Tahoma"/>
          <w:b/>
          <w:sz w:val="24"/>
          <w:szCs w:val="18"/>
          <w:lang w:val="ru-RU"/>
        </w:rPr>
        <w:t xml:space="preserve"> </w:t>
      </w:r>
      <w:r w:rsidRPr="009C48AB">
        <w:rPr>
          <w:rFonts w:ascii="Tahoma" w:hAnsi="Tahoma" w:cs="Tahoma"/>
          <w:b/>
          <w:sz w:val="24"/>
          <w:szCs w:val="18"/>
        </w:rPr>
        <w:t>OEM</w:t>
      </w:r>
      <w:r w:rsidR="00D00369" w:rsidRPr="009C48AB">
        <w:rPr>
          <w:rFonts w:ascii="Tahoma" w:hAnsi="Tahoma" w:cs="Tahoma"/>
          <w:b/>
          <w:sz w:val="24"/>
          <w:szCs w:val="18"/>
          <w:lang w:val="ru-RU"/>
        </w:rPr>
        <w:t>-3</w:t>
      </w:r>
      <w:r w:rsidRPr="009C48AB">
        <w:rPr>
          <w:rFonts w:ascii="Tahoma" w:hAnsi="Tahoma" w:cs="Tahoma"/>
          <w:b/>
          <w:sz w:val="24"/>
          <w:szCs w:val="18"/>
          <w:lang w:val="ru-RU"/>
        </w:rPr>
        <w:t xml:space="preserve"> 10</w:t>
      </w:r>
      <w:r w:rsidRPr="009C48AB">
        <w:rPr>
          <w:rFonts w:ascii="Tahoma" w:hAnsi="Tahoma" w:cs="Tahoma"/>
          <w:b/>
          <w:sz w:val="24"/>
          <w:szCs w:val="18"/>
        </w:rPr>
        <w:t>W</w:t>
      </w:r>
      <w:r w:rsidR="00D00369" w:rsidRPr="009C48AB">
        <w:rPr>
          <w:rFonts w:ascii="Tahoma" w:hAnsi="Tahoma" w:cs="Tahoma"/>
          <w:b/>
          <w:sz w:val="24"/>
          <w:szCs w:val="18"/>
          <w:lang w:val="ru-RU"/>
        </w:rPr>
        <w:t>/</w:t>
      </w:r>
      <w:r w:rsidRPr="009C48AB">
        <w:rPr>
          <w:rFonts w:ascii="Tahoma" w:hAnsi="Tahoma" w:cs="Tahoma"/>
          <w:b/>
          <w:sz w:val="24"/>
          <w:szCs w:val="18"/>
          <w:lang w:val="ru-RU"/>
        </w:rPr>
        <w:t>40</w:t>
      </w:r>
      <w:r w:rsidRPr="009C48AB">
        <w:rPr>
          <w:rFonts w:ascii="Tahoma" w:hAnsi="Tahoma" w:cs="Tahoma"/>
          <w:sz w:val="24"/>
          <w:szCs w:val="18"/>
          <w:lang w:val="ru-RU"/>
        </w:rPr>
        <w:t>, разработано с применением передовой технологии, для дизельных двигателей грузового транспорта, автобусов и промышленного транспорта</w:t>
      </w:r>
      <w:r w:rsidR="009C48AB">
        <w:rPr>
          <w:rFonts w:ascii="Tahoma" w:hAnsi="Tahoma" w:cs="Tahoma"/>
          <w:sz w:val="24"/>
          <w:szCs w:val="18"/>
          <w:lang w:val="ru-RU"/>
        </w:rPr>
        <w:t>, состоит на 80% из углеводородов.</w:t>
      </w:r>
      <w:r w:rsidRPr="009C48AB">
        <w:rPr>
          <w:rFonts w:ascii="Tahoma" w:hAnsi="Tahoma" w:cs="Tahoma"/>
          <w:sz w:val="24"/>
          <w:szCs w:val="18"/>
          <w:lang w:val="ru-RU"/>
        </w:rPr>
        <w:t xml:space="preserve"> </w:t>
      </w:r>
    </w:p>
    <w:p w:rsidR="006F24E4" w:rsidRPr="009C48AB" w:rsidRDefault="00AF3C97" w:rsidP="00AF3C97">
      <w:pPr>
        <w:ind w:firstLine="708"/>
        <w:rPr>
          <w:rFonts w:ascii="Tahoma" w:hAnsi="Tahoma" w:cs="Tahoma"/>
          <w:sz w:val="24"/>
          <w:szCs w:val="18"/>
          <w:lang w:val="ru-RU"/>
        </w:rPr>
      </w:pPr>
      <w:r w:rsidRPr="009C48AB">
        <w:rPr>
          <w:rFonts w:ascii="Tahoma" w:hAnsi="Tahoma" w:cs="Tahoma"/>
          <w:sz w:val="24"/>
          <w:szCs w:val="18"/>
          <w:lang w:val="ru-RU"/>
        </w:rPr>
        <w:t>Его передовая технология добавления обеспечивает отличную защиту двигателя от износа в экстрема</w:t>
      </w:r>
      <w:bookmarkStart w:id="0" w:name="_GoBack"/>
      <w:bookmarkEnd w:id="0"/>
      <w:r w:rsidRPr="009C48AB">
        <w:rPr>
          <w:rFonts w:ascii="Tahoma" w:hAnsi="Tahoma" w:cs="Tahoma"/>
          <w:sz w:val="24"/>
          <w:szCs w:val="18"/>
          <w:lang w:val="ru-RU"/>
        </w:rPr>
        <w:t>льных условиях эксплуатации и продлевает срок службы двигателя</w:t>
      </w:r>
    </w:p>
    <w:p w:rsidR="006F24E4" w:rsidRPr="00203060" w:rsidRDefault="005D0028" w:rsidP="006F24E4">
      <w:pPr>
        <w:pStyle w:val="1"/>
      </w:pPr>
      <w:r>
        <w:rPr>
          <w:lang w:val="uz-Cyrl-UZ"/>
        </w:rPr>
        <w:t>Допуски</w:t>
      </w:r>
    </w:p>
    <w:p w:rsidR="00AF3C97" w:rsidRPr="009C48AB" w:rsidRDefault="00AF3C97" w:rsidP="00AF3C97">
      <w:pPr>
        <w:pStyle w:val="Default"/>
        <w:rPr>
          <w:lang w:val="en-US"/>
        </w:rPr>
      </w:pPr>
    </w:p>
    <w:p w:rsidR="00AF3C97" w:rsidRPr="009C48AB" w:rsidRDefault="00AF3C97" w:rsidP="00AF3C97">
      <w:pPr>
        <w:ind w:firstLine="708"/>
        <w:rPr>
          <w:rFonts w:ascii="Tahoma" w:hAnsi="Tahoma" w:cs="Tahoma"/>
          <w:sz w:val="20"/>
          <w:szCs w:val="18"/>
        </w:rPr>
      </w:pPr>
      <w:r w:rsidRPr="009C48AB">
        <w:rPr>
          <w:rFonts w:ascii="Tahoma" w:hAnsi="Tahoma" w:cs="Tahoma"/>
          <w:sz w:val="20"/>
          <w:szCs w:val="18"/>
        </w:rPr>
        <w:t xml:space="preserve"> API CI-4, ACEA E6/E7-12, MB- Approval 228.51/226.9, MAN M3477/M3271-1, Volvo VDS-3, Renault Trucks RLD-2/RXD/RGD, MTU Type 3.1, </w:t>
      </w:r>
      <w:proofErr w:type="spellStart"/>
      <w:r w:rsidRPr="009C48AB">
        <w:rPr>
          <w:rFonts w:ascii="Tahoma" w:hAnsi="Tahoma" w:cs="Tahoma"/>
          <w:sz w:val="20"/>
          <w:szCs w:val="18"/>
        </w:rPr>
        <w:t>Deutz</w:t>
      </w:r>
      <w:proofErr w:type="spellEnd"/>
      <w:r w:rsidRPr="009C48AB">
        <w:rPr>
          <w:rFonts w:ascii="Tahoma" w:hAnsi="Tahoma" w:cs="Tahoma"/>
          <w:sz w:val="20"/>
          <w:szCs w:val="18"/>
        </w:rPr>
        <w:t xml:space="preserve"> DQC-III-10 LA, Cummins CES 20076/77, Mack EO-N, JASO DH-2 </w:t>
      </w:r>
    </w:p>
    <w:p w:rsidR="00AF3C97" w:rsidRPr="009C48AB" w:rsidRDefault="00AF3C97" w:rsidP="00AF3C97">
      <w:pPr>
        <w:pStyle w:val="1"/>
      </w:pPr>
      <w:r w:rsidRPr="00AF3C97">
        <w:rPr>
          <w:lang w:val="uz-Cyrl-UZ"/>
        </w:rPr>
        <w:t>О</w:t>
      </w:r>
      <w:proofErr w:type="spellStart"/>
      <w:r>
        <w:rPr>
          <w:lang w:val="ru-RU"/>
        </w:rPr>
        <w:t>добрения</w:t>
      </w:r>
      <w:proofErr w:type="spellEnd"/>
    </w:p>
    <w:p w:rsidR="00AF3C97" w:rsidRPr="00AF3C97" w:rsidRDefault="00AF3C97" w:rsidP="00AF3C97"/>
    <w:p w:rsidR="00AF3C97" w:rsidRPr="009C48AB" w:rsidRDefault="00AF3C97" w:rsidP="00AF3C97">
      <w:pPr>
        <w:spacing w:line="240" w:lineRule="auto"/>
        <w:rPr>
          <w:rFonts w:ascii="Tahoma" w:hAnsi="Tahoma" w:cs="Tahoma"/>
          <w:sz w:val="20"/>
          <w:szCs w:val="18"/>
        </w:rPr>
      </w:pPr>
      <w:r w:rsidRPr="009C48AB">
        <w:rPr>
          <w:rFonts w:ascii="Tahoma" w:hAnsi="Tahoma" w:cs="Tahoma"/>
          <w:sz w:val="20"/>
          <w:szCs w:val="18"/>
        </w:rPr>
        <w:t xml:space="preserve">MB-Approval 228.51 </w:t>
      </w:r>
    </w:p>
    <w:p w:rsidR="00AF3C97" w:rsidRPr="009C48AB" w:rsidRDefault="00AF3C97" w:rsidP="00AF3C97">
      <w:pPr>
        <w:spacing w:line="240" w:lineRule="auto"/>
        <w:rPr>
          <w:rFonts w:ascii="Tahoma" w:hAnsi="Tahoma" w:cs="Tahoma"/>
          <w:sz w:val="20"/>
          <w:szCs w:val="18"/>
        </w:rPr>
      </w:pPr>
      <w:r w:rsidRPr="009C48AB">
        <w:rPr>
          <w:rFonts w:ascii="Tahoma" w:hAnsi="Tahoma" w:cs="Tahoma"/>
          <w:sz w:val="20"/>
          <w:szCs w:val="18"/>
        </w:rPr>
        <w:t xml:space="preserve">MAN M3477/M3477-1 </w:t>
      </w:r>
    </w:p>
    <w:p w:rsidR="00AF3C97" w:rsidRPr="009C48AB" w:rsidRDefault="00AF3C97" w:rsidP="00AF3C97">
      <w:pPr>
        <w:spacing w:line="240" w:lineRule="auto"/>
        <w:rPr>
          <w:rFonts w:ascii="Tahoma" w:hAnsi="Tahoma" w:cs="Tahoma"/>
          <w:sz w:val="20"/>
          <w:szCs w:val="18"/>
        </w:rPr>
      </w:pPr>
      <w:r w:rsidRPr="009C48AB">
        <w:rPr>
          <w:rFonts w:ascii="Tahoma" w:hAnsi="Tahoma" w:cs="Tahoma"/>
          <w:sz w:val="20"/>
          <w:szCs w:val="18"/>
        </w:rPr>
        <w:t xml:space="preserve">Volvo VDS-3 </w:t>
      </w:r>
    </w:p>
    <w:p w:rsidR="00AF3C97" w:rsidRPr="009C48AB" w:rsidRDefault="00AF3C97" w:rsidP="00AF3C97">
      <w:pPr>
        <w:spacing w:line="240" w:lineRule="auto"/>
        <w:rPr>
          <w:rFonts w:ascii="Tahoma" w:hAnsi="Tahoma" w:cs="Tahoma"/>
          <w:sz w:val="20"/>
          <w:szCs w:val="18"/>
        </w:rPr>
      </w:pPr>
      <w:r w:rsidRPr="009C48AB">
        <w:rPr>
          <w:rFonts w:ascii="Tahoma" w:hAnsi="Tahoma" w:cs="Tahoma"/>
          <w:sz w:val="20"/>
          <w:szCs w:val="18"/>
        </w:rPr>
        <w:t xml:space="preserve">Mack EO-N </w:t>
      </w:r>
    </w:p>
    <w:p w:rsidR="00AF3C97" w:rsidRPr="009C48AB" w:rsidRDefault="00AF3C97" w:rsidP="00AF3C97">
      <w:pPr>
        <w:spacing w:line="240" w:lineRule="auto"/>
        <w:rPr>
          <w:rFonts w:ascii="Tahoma" w:hAnsi="Tahoma" w:cs="Tahoma"/>
          <w:sz w:val="20"/>
          <w:szCs w:val="18"/>
        </w:rPr>
      </w:pPr>
      <w:r w:rsidRPr="009C48AB">
        <w:rPr>
          <w:rFonts w:ascii="Tahoma" w:hAnsi="Tahoma" w:cs="Tahoma"/>
          <w:sz w:val="20"/>
          <w:szCs w:val="18"/>
        </w:rPr>
        <w:t>Renault VI RLD-2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965"/>
        <w:gridCol w:w="1543"/>
        <w:gridCol w:w="1607"/>
        <w:gridCol w:w="2901"/>
      </w:tblGrid>
      <w:tr w:rsidR="005D0028" w:rsidRPr="005D0028" w:rsidTr="005D0028">
        <w:tc>
          <w:tcPr>
            <w:tcW w:w="2965" w:type="dxa"/>
          </w:tcPr>
          <w:p w:rsidR="005D0028" w:rsidRPr="005D0028" w:rsidRDefault="005D0028" w:rsidP="006F24E4">
            <w:pPr>
              <w:rPr>
                <w:b/>
                <w:lang w:val="ru-RU"/>
              </w:rPr>
            </w:pPr>
            <w:r w:rsidRPr="005D0028">
              <w:rPr>
                <w:b/>
                <w:lang w:val="ru-RU"/>
              </w:rPr>
              <w:t>Типовые характеристики</w:t>
            </w:r>
          </w:p>
        </w:tc>
        <w:tc>
          <w:tcPr>
            <w:tcW w:w="1543" w:type="dxa"/>
          </w:tcPr>
          <w:p w:rsidR="005D0028" w:rsidRPr="005D0028" w:rsidRDefault="005D0028" w:rsidP="005D0028">
            <w:pPr>
              <w:jc w:val="center"/>
              <w:rPr>
                <w:b/>
                <w:lang w:val="ru-RU"/>
              </w:rPr>
            </w:pPr>
            <w:r w:rsidRPr="005D0028">
              <w:rPr>
                <w:b/>
                <w:lang w:val="ru-RU"/>
              </w:rPr>
              <w:t>Методы</w:t>
            </w:r>
          </w:p>
        </w:tc>
        <w:tc>
          <w:tcPr>
            <w:tcW w:w="1607" w:type="dxa"/>
          </w:tcPr>
          <w:p w:rsidR="005D0028" w:rsidRPr="005D0028" w:rsidRDefault="005D0028" w:rsidP="005D0028">
            <w:pPr>
              <w:jc w:val="center"/>
              <w:rPr>
                <w:b/>
                <w:lang w:val="ru-RU"/>
              </w:rPr>
            </w:pPr>
            <w:r w:rsidRPr="005D0028">
              <w:rPr>
                <w:b/>
                <w:lang w:val="ru-RU"/>
              </w:rPr>
              <w:t>Ед. изм.</w:t>
            </w:r>
          </w:p>
        </w:tc>
        <w:tc>
          <w:tcPr>
            <w:tcW w:w="2901" w:type="dxa"/>
          </w:tcPr>
          <w:p w:rsidR="005D0028" w:rsidRPr="005D0028" w:rsidRDefault="005D0028" w:rsidP="005D0028">
            <w:pPr>
              <w:jc w:val="center"/>
              <w:rPr>
                <w:b/>
                <w:lang w:val="ru-RU"/>
              </w:rPr>
            </w:pPr>
            <w:r w:rsidRPr="005D0028">
              <w:rPr>
                <w:b/>
                <w:lang w:val="ru-RU"/>
              </w:rPr>
              <w:t>Значения</w:t>
            </w:r>
          </w:p>
        </w:tc>
      </w:tr>
      <w:tr w:rsidR="005D0028" w:rsidTr="00203060">
        <w:trPr>
          <w:trHeight w:val="380"/>
        </w:trPr>
        <w:tc>
          <w:tcPr>
            <w:tcW w:w="2965" w:type="dxa"/>
            <w:tcBorders>
              <w:bottom w:val="nil"/>
            </w:tcBorders>
          </w:tcPr>
          <w:p w:rsidR="005D0028" w:rsidRDefault="00203060" w:rsidP="006F24E4">
            <w:pPr>
              <w:rPr>
                <w:lang w:val="ru-RU"/>
              </w:rPr>
            </w:pPr>
            <w:r>
              <w:rPr>
                <w:lang w:val="ru-RU"/>
              </w:rPr>
              <w:t>Плотность при 15</w:t>
            </w:r>
            <w:r>
              <w:rPr>
                <w:rFonts w:cstheme="minorHAnsi"/>
                <w:lang w:val="ru-RU"/>
              </w:rPr>
              <w:t>°</w:t>
            </w:r>
            <w:r>
              <w:rPr>
                <w:lang w:val="ru-RU"/>
              </w:rPr>
              <w:t>С</w:t>
            </w:r>
          </w:p>
        </w:tc>
        <w:tc>
          <w:tcPr>
            <w:tcW w:w="1543" w:type="dxa"/>
            <w:tcBorders>
              <w:bottom w:val="nil"/>
            </w:tcBorders>
          </w:tcPr>
          <w:p w:rsidR="005D0028" w:rsidRPr="00203060" w:rsidRDefault="00203060" w:rsidP="00203060">
            <w:pPr>
              <w:jc w:val="center"/>
            </w:pPr>
            <w:r>
              <w:t>ASTM 4052</w:t>
            </w:r>
          </w:p>
        </w:tc>
        <w:tc>
          <w:tcPr>
            <w:tcW w:w="1607" w:type="dxa"/>
            <w:tcBorders>
              <w:bottom w:val="nil"/>
            </w:tcBorders>
          </w:tcPr>
          <w:p w:rsidR="005D0028" w:rsidRPr="00203060" w:rsidRDefault="00203060" w:rsidP="0020306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г/см3</w:t>
            </w:r>
          </w:p>
        </w:tc>
        <w:tc>
          <w:tcPr>
            <w:tcW w:w="2901" w:type="dxa"/>
            <w:tcBorders>
              <w:bottom w:val="nil"/>
            </w:tcBorders>
          </w:tcPr>
          <w:p w:rsidR="005D0028" w:rsidRDefault="00AF3C97" w:rsidP="00AF3C97">
            <w:pPr>
              <w:jc w:val="center"/>
              <w:rPr>
                <w:lang w:val="ru-RU"/>
              </w:rPr>
            </w:pPr>
            <w:r>
              <w:rPr>
                <w:rFonts w:ascii="Calibri" w:hAnsi="Calibri" w:cs="Calibri"/>
                <w:sz w:val="18"/>
                <w:szCs w:val="18"/>
                <w:lang w:val="ru-RU"/>
              </w:rPr>
              <w:t>0,878</w:t>
            </w:r>
          </w:p>
        </w:tc>
      </w:tr>
      <w:tr w:rsidR="005D0028" w:rsidTr="00203060">
        <w:trPr>
          <w:trHeight w:val="380"/>
        </w:trPr>
        <w:tc>
          <w:tcPr>
            <w:tcW w:w="29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Default="00203060" w:rsidP="006F24E4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Кин</w:t>
            </w:r>
            <w:proofErr w:type="spellEnd"/>
            <w:r>
              <w:rPr>
                <w:lang w:val="ru-RU"/>
              </w:rPr>
              <w:t>. Вязкость при 100</w:t>
            </w:r>
            <w:r>
              <w:rPr>
                <w:rFonts w:cstheme="minorHAnsi"/>
                <w:lang w:val="ru-RU"/>
              </w:rPr>
              <w:t>°</w:t>
            </w:r>
            <w:r>
              <w:rPr>
                <w:lang w:val="ru-RU"/>
              </w:rPr>
              <w:t>С</w:t>
            </w: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203060" w:rsidRDefault="00203060" w:rsidP="00203060">
            <w:pPr>
              <w:jc w:val="center"/>
            </w:pPr>
            <w:r>
              <w:t>ASTM D 445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203060" w:rsidRDefault="00203060" w:rsidP="0020306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мм2/с</w:t>
            </w:r>
          </w:p>
        </w:tc>
        <w:tc>
          <w:tcPr>
            <w:tcW w:w="2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Default="00AF3C97" w:rsidP="00AF3C97">
            <w:pPr>
              <w:jc w:val="center"/>
              <w:rPr>
                <w:lang w:val="ru-RU"/>
              </w:rPr>
            </w:pPr>
            <w:r>
              <w:rPr>
                <w:rFonts w:ascii="Calibri" w:hAnsi="Calibri" w:cs="Calibri"/>
                <w:sz w:val="18"/>
                <w:szCs w:val="18"/>
                <w:lang w:val="ru-RU"/>
              </w:rPr>
              <w:t>12,5 – 16,5</w:t>
            </w:r>
          </w:p>
        </w:tc>
      </w:tr>
      <w:tr w:rsidR="005D0028" w:rsidTr="00203060">
        <w:trPr>
          <w:trHeight w:val="380"/>
        </w:trPr>
        <w:tc>
          <w:tcPr>
            <w:tcW w:w="29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Default="00203060" w:rsidP="006F24E4">
            <w:pPr>
              <w:rPr>
                <w:lang w:val="ru-RU"/>
              </w:rPr>
            </w:pPr>
            <w:r>
              <w:rPr>
                <w:lang w:val="ru-RU"/>
              </w:rPr>
              <w:t>Индекс вязкости</w:t>
            </w: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203060" w:rsidRDefault="00203060" w:rsidP="00203060">
            <w:pPr>
              <w:jc w:val="center"/>
            </w:pPr>
            <w:r>
              <w:t>ASTM D 2270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203060" w:rsidRDefault="005D0028" w:rsidP="00203060">
            <w:pPr>
              <w:pStyle w:val="ae"/>
              <w:numPr>
                <w:ilvl w:val="0"/>
                <w:numId w:val="1"/>
              </w:numPr>
              <w:jc w:val="center"/>
            </w:pPr>
          </w:p>
        </w:tc>
        <w:tc>
          <w:tcPr>
            <w:tcW w:w="2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AF3C97" w:rsidRDefault="00AF3C97" w:rsidP="00AF3C97">
            <w:pPr>
              <w:jc w:val="center"/>
            </w:pPr>
            <w:r>
              <w:t>139</w:t>
            </w:r>
          </w:p>
        </w:tc>
      </w:tr>
      <w:tr w:rsidR="005D0028" w:rsidTr="00203060">
        <w:trPr>
          <w:trHeight w:val="380"/>
        </w:trPr>
        <w:tc>
          <w:tcPr>
            <w:tcW w:w="29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Default="00203060" w:rsidP="006F24E4">
            <w:pPr>
              <w:rPr>
                <w:lang w:val="ru-RU"/>
              </w:rPr>
            </w:pPr>
            <w:r>
              <w:rPr>
                <w:lang w:val="ru-RU"/>
              </w:rPr>
              <w:t>Точка воспламенения СОС</w:t>
            </w: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203060" w:rsidRDefault="00203060" w:rsidP="00203060">
            <w:pPr>
              <w:jc w:val="center"/>
            </w:pPr>
            <w:r>
              <w:t>ASTM D 92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Default="00203060" w:rsidP="00203060">
            <w:pPr>
              <w:jc w:val="center"/>
              <w:rPr>
                <w:lang w:val="ru-RU"/>
              </w:rPr>
            </w:pPr>
            <w:r>
              <w:rPr>
                <w:rFonts w:cstheme="minorHAnsi"/>
                <w:lang w:val="ru-RU"/>
              </w:rPr>
              <w:t>°</w:t>
            </w:r>
            <w:r>
              <w:rPr>
                <w:lang w:val="ru-RU"/>
              </w:rPr>
              <w:t>С</w:t>
            </w:r>
          </w:p>
        </w:tc>
        <w:tc>
          <w:tcPr>
            <w:tcW w:w="2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AF3C97" w:rsidRDefault="00AF3C97" w:rsidP="00AF3C97">
            <w:pPr>
              <w:jc w:val="center"/>
            </w:pPr>
            <w:r>
              <w:t>230</w:t>
            </w:r>
          </w:p>
        </w:tc>
      </w:tr>
      <w:tr w:rsidR="005D0028" w:rsidTr="00203060">
        <w:trPr>
          <w:trHeight w:val="380"/>
        </w:trPr>
        <w:tc>
          <w:tcPr>
            <w:tcW w:w="2965" w:type="dxa"/>
            <w:tcBorders>
              <w:top w:val="nil"/>
            </w:tcBorders>
          </w:tcPr>
          <w:p w:rsidR="005D0028" w:rsidRDefault="00203060" w:rsidP="006F24E4">
            <w:pPr>
              <w:rPr>
                <w:lang w:val="ru-RU"/>
              </w:rPr>
            </w:pPr>
            <w:r>
              <w:rPr>
                <w:lang w:val="ru-RU"/>
              </w:rPr>
              <w:t>Температура застывания</w:t>
            </w:r>
          </w:p>
        </w:tc>
        <w:tc>
          <w:tcPr>
            <w:tcW w:w="1543" w:type="dxa"/>
            <w:tcBorders>
              <w:top w:val="nil"/>
            </w:tcBorders>
          </w:tcPr>
          <w:p w:rsidR="005D0028" w:rsidRPr="00203060" w:rsidRDefault="00203060" w:rsidP="00203060">
            <w:pPr>
              <w:jc w:val="center"/>
            </w:pPr>
            <w:r>
              <w:t>ASTM D 97</w:t>
            </w:r>
          </w:p>
        </w:tc>
        <w:tc>
          <w:tcPr>
            <w:tcW w:w="1607" w:type="dxa"/>
            <w:tcBorders>
              <w:top w:val="nil"/>
            </w:tcBorders>
          </w:tcPr>
          <w:p w:rsidR="005D0028" w:rsidRDefault="00203060" w:rsidP="00203060">
            <w:pPr>
              <w:jc w:val="center"/>
              <w:rPr>
                <w:lang w:val="ru-RU"/>
              </w:rPr>
            </w:pPr>
            <w:r>
              <w:rPr>
                <w:rFonts w:cstheme="minorHAnsi"/>
                <w:lang w:val="ru-RU"/>
              </w:rPr>
              <w:t>°</w:t>
            </w:r>
            <w:r>
              <w:rPr>
                <w:lang w:val="ru-RU"/>
              </w:rPr>
              <w:t>С</w:t>
            </w:r>
          </w:p>
        </w:tc>
        <w:tc>
          <w:tcPr>
            <w:tcW w:w="2901" w:type="dxa"/>
            <w:tcBorders>
              <w:top w:val="nil"/>
            </w:tcBorders>
          </w:tcPr>
          <w:p w:rsidR="005D0028" w:rsidRPr="00AF3C97" w:rsidRDefault="00AF3C97" w:rsidP="00AF3C97">
            <w:pPr>
              <w:jc w:val="center"/>
            </w:pPr>
            <w:r>
              <w:t>-35</w:t>
            </w:r>
          </w:p>
        </w:tc>
      </w:tr>
    </w:tbl>
    <w:p w:rsidR="006F24E4" w:rsidRPr="00D00369" w:rsidRDefault="006F24E4" w:rsidP="006F24E4">
      <w:pPr>
        <w:rPr>
          <w:lang w:val="ru-RU"/>
        </w:rPr>
      </w:pPr>
    </w:p>
    <w:p w:rsidR="006F24E4" w:rsidRPr="006F24E4" w:rsidRDefault="006F24E4" w:rsidP="006F24E4">
      <w:pPr>
        <w:rPr>
          <w:lang w:val="ru-RU"/>
        </w:rPr>
      </w:pPr>
    </w:p>
    <w:sectPr w:rsidR="006F24E4" w:rsidRPr="006F24E4" w:rsidSect="006F24E4">
      <w:headerReference w:type="default" r:id="rId9"/>
      <w:footerReference w:type="default" r:id="rId10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C97" w:rsidRDefault="00AF3C97" w:rsidP="006F24E4">
      <w:pPr>
        <w:spacing w:after="0" w:line="240" w:lineRule="auto"/>
      </w:pPr>
      <w:r>
        <w:separator/>
      </w:r>
    </w:p>
  </w:endnote>
  <w:endnote w:type="continuationSeparator" w:id="0">
    <w:p w:rsidR="00AF3C97" w:rsidRDefault="00AF3C97" w:rsidP="006F2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4E4" w:rsidRDefault="006F24E4">
    <w:pPr>
      <w:pStyle w:val="a7"/>
    </w:pPr>
    <w:r>
      <w:rPr>
        <w:noProof/>
        <w:lang w:val="ru-RU" w:eastAsia="ru-RU"/>
      </w:rPr>
      <w:drawing>
        <wp:inline distT="0" distB="0" distL="0" distR="0" wp14:anchorId="0120FD50" wp14:editId="69A2A932">
          <wp:extent cx="5943600" cy="663575"/>
          <wp:effectExtent l="0" t="0" r="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UBRICO-TDS-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6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24E4" w:rsidRDefault="006F24E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C97" w:rsidRDefault="00AF3C97" w:rsidP="006F24E4">
      <w:pPr>
        <w:spacing w:after="0" w:line="240" w:lineRule="auto"/>
      </w:pPr>
      <w:r>
        <w:separator/>
      </w:r>
    </w:p>
  </w:footnote>
  <w:footnote w:type="continuationSeparator" w:id="0">
    <w:p w:rsidR="00AF3C97" w:rsidRDefault="00AF3C97" w:rsidP="006F2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4E4" w:rsidRDefault="006F24E4">
    <w:pPr>
      <w:pStyle w:val="a5"/>
    </w:pPr>
    <w:r>
      <w:rPr>
        <w:noProof/>
        <w:lang w:val="ru-RU" w:eastAsia="ru-RU"/>
      </w:rPr>
      <w:drawing>
        <wp:inline distT="0" distB="0" distL="0" distR="0" wp14:anchorId="509A9C95" wp14:editId="5675D2B3">
          <wp:extent cx="5943600" cy="1084580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UBRICO-TDS-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24E4" w:rsidRDefault="006F24E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6584"/>
    <w:multiLevelType w:val="hybridMultilevel"/>
    <w:tmpl w:val="875E9410"/>
    <w:lvl w:ilvl="0" w:tplc="CAAE24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500501"/>
    <w:multiLevelType w:val="hybridMultilevel"/>
    <w:tmpl w:val="5FFA55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C97"/>
    <w:rsid w:val="00054825"/>
    <w:rsid w:val="00203060"/>
    <w:rsid w:val="00227653"/>
    <w:rsid w:val="00250AC9"/>
    <w:rsid w:val="005D0028"/>
    <w:rsid w:val="006F24E4"/>
    <w:rsid w:val="009C48AB"/>
    <w:rsid w:val="00AF3C97"/>
    <w:rsid w:val="00D00369"/>
    <w:rsid w:val="00D82B46"/>
    <w:rsid w:val="00F9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24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F24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8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4825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F2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24E4"/>
  </w:style>
  <w:style w:type="paragraph" w:styleId="a7">
    <w:name w:val="footer"/>
    <w:basedOn w:val="a"/>
    <w:link w:val="a8"/>
    <w:uiPriority w:val="99"/>
    <w:unhideWhenUsed/>
    <w:rsid w:val="006F2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24E4"/>
  </w:style>
  <w:style w:type="paragraph" w:styleId="a9">
    <w:name w:val="Title"/>
    <w:basedOn w:val="a"/>
    <w:next w:val="a"/>
    <w:link w:val="aa"/>
    <w:uiPriority w:val="10"/>
    <w:qFormat/>
    <w:rsid w:val="006F24E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6F24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6F24E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6F24E4"/>
    <w:rPr>
      <w:rFonts w:eastAsiaTheme="minorEastAsia"/>
      <w:color w:val="5A5A5A" w:themeColor="text1" w:themeTint="A5"/>
      <w:spacing w:val="15"/>
    </w:rPr>
  </w:style>
  <w:style w:type="character" w:customStyle="1" w:styleId="10">
    <w:name w:val="Заголовок 1 Знак"/>
    <w:basedOn w:val="a0"/>
    <w:link w:val="1"/>
    <w:uiPriority w:val="9"/>
    <w:rsid w:val="006F24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F24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d">
    <w:name w:val="Table Grid"/>
    <w:basedOn w:val="a1"/>
    <w:uiPriority w:val="39"/>
    <w:rsid w:val="005D0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203060"/>
    <w:pPr>
      <w:ind w:left="720"/>
      <w:contextualSpacing/>
    </w:pPr>
  </w:style>
  <w:style w:type="paragraph" w:customStyle="1" w:styleId="Default">
    <w:name w:val="Default"/>
    <w:rsid w:val="00AF3C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24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F24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8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4825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F2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24E4"/>
  </w:style>
  <w:style w:type="paragraph" w:styleId="a7">
    <w:name w:val="footer"/>
    <w:basedOn w:val="a"/>
    <w:link w:val="a8"/>
    <w:uiPriority w:val="99"/>
    <w:unhideWhenUsed/>
    <w:rsid w:val="006F2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24E4"/>
  </w:style>
  <w:style w:type="paragraph" w:styleId="a9">
    <w:name w:val="Title"/>
    <w:basedOn w:val="a"/>
    <w:next w:val="a"/>
    <w:link w:val="aa"/>
    <w:uiPriority w:val="10"/>
    <w:qFormat/>
    <w:rsid w:val="006F24E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6F24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6F24E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6F24E4"/>
    <w:rPr>
      <w:rFonts w:eastAsiaTheme="minorEastAsia"/>
      <w:color w:val="5A5A5A" w:themeColor="text1" w:themeTint="A5"/>
      <w:spacing w:val="15"/>
    </w:rPr>
  </w:style>
  <w:style w:type="character" w:customStyle="1" w:styleId="10">
    <w:name w:val="Заголовок 1 Знак"/>
    <w:basedOn w:val="a0"/>
    <w:link w:val="1"/>
    <w:uiPriority w:val="9"/>
    <w:rsid w:val="006F24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F24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d">
    <w:name w:val="Table Grid"/>
    <w:basedOn w:val="a1"/>
    <w:uiPriority w:val="39"/>
    <w:rsid w:val="005D0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203060"/>
    <w:pPr>
      <w:ind w:left="720"/>
      <w:contextualSpacing/>
    </w:pPr>
  </w:style>
  <w:style w:type="paragraph" w:customStyle="1" w:styleId="Default">
    <w:name w:val="Default"/>
    <w:rsid w:val="00AF3C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\Share\PDS\Lubrico%20PDS\LUBRICO-PD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LUBRICO-PDS</Template>
  <TotalTime>18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Камола</dc:creator>
  <cp:lastModifiedBy>Камола</cp:lastModifiedBy>
  <cp:revision>2</cp:revision>
  <cp:lastPrinted>2019-04-30T09:46:00Z</cp:lastPrinted>
  <dcterms:created xsi:type="dcterms:W3CDTF">2019-04-30T09:30:00Z</dcterms:created>
  <dcterms:modified xsi:type="dcterms:W3CDTF">2019-05-01T07:27:00Z</dcterms:modified>
</cp:coreProperties>
</file>